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488" w:rsidRDefault="00361488" w:rsidP="00361488">
      <w:pPr>
        <w:jc w:val="right"/>
        <w:rPr>
          <w:rFonts w:ascii="CarolinaBar-B39-25F2" w:hAnsi="CarolinaBar-B39-25F2"/>
          <w:color w:val="000000"/>
          <w:sz w:val="32"/>
          <w:szCs w:val="32"/>
        </w:rPr>
      </w:pPr>
      <w:r>
        <w:rPr>
          <w:rFonts w:ascii="CarolinaBar-B39-25F2" w:hAnsi="CarolinaBar-B39-25F2"/>
          <w:color w:val="000000"/>
          <w:sz w:val="32"/>
          <w:szCs w:val="32"/>
        </w:rPr>
        <w:t>*P/</w:t>
      </w:r>
      <w:bookmarkStart w:id="0" w:name="jop"/>
      <w:r>
        <w:rPr>
          <w:rFonts w:ascii="CarolinaBar-B39-25F2" w:hAnsi="CarolinaBar-B39-25F2"/>
          <w:color w:val="000000"/>
          <w:sz w:val="32"/>
          <w:szCs w:val="32"/>
        </w:rPr>
        <w:t>6985105</w:t>
      </w:r>
      <w:bookmarkEnd w:id="0"/>
      <w:r>
        <w:rPr>
          <w:rFonts w:ascii="CarolinaBar-B39-25F2" w:hAnsi="CarolinaBar-B39-25F2"/>
          <w:color w:val="000000"/>
          <w:sz w:val="32"/>
          <w:szCs w:val="32"/>
        </w:rPr>
        <w:t>*</w:t>
      </w:r>
    </w:p>
    <w:p w:rsidR="00361488" w:rsidRDefault="00361488" w:rsidP="00361488">
      <w:pPr>
        <w:jc w:val="right"/>
        <w:rPr>
          <w:color w:val="000000"/>
        </w:rPr>
      </w:pPr>
      <w:r>
        <w:rPr>
          <w:color w:val="000000"/>
        </w:rPr>
        <w:br/>
      </w:r>
    </w:p>
    <w:p w:rsidR="00361488" w:rsidRPr="007B08B8" w:rsidRDefault="00361488" w:rsidP="00361488">
      <w:r>
        <w:rPr>
          <w:noProof/>
        </w:rPr>
        <w:drawing>
          <wp:anchor distT="0" distB="0" distL="114300" distR="114300" simplePos="0" relativeHeight="251659264" behindDoc="0" locked="0" layoutInCell="1" allowOverlap="1">
            <wp:simplePos x="0" y="0"/>
            <wp:positionH relativeFrom="column">
              <wp:posOffset>304800</wp:posOffset>
            </wp:positionH>
            <wp:positionV relativeFrom="paragraph">
              <wp:posOffset>236855</wp:posOffset>
            </wp:positionV>
            <wp:extent cx="649605" cy="829310"/>
            <wp:effectExtent l="0" t="0" r="0" b="8890"/>
            <wp:wrapNone/>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r="142" b="111"/>
                    <a:stretch>
                      <a:fillRect/>
                    </a:stretch>
                  </pic:blipFill>
                  <pic:spPr bwMode="auto">
                    <a:xfrm>
                      <a:off x="0" y="0"/>
                      <a:ext cx="649605"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08B8">
        <w:rPr>
          <w:color w:val="000000"/>
        </w:rPr>
        <w:br/>
      </w:r>
    </w:p>
    <w:p w:rsidR="00361488" w:rsidRPr="007B08B8" w:rsidRDefault="00361488" w:rsidP="00361488"/>
    <w:p w:rsidR="00361488" w:rsidRPr="007B08B8" w:rsidRDefault="00361488" w:rsidP="00361488">
      <w:pPr>
        <w:jc w:val="center"/>
        <w:rPr>
          <w:b/>
          <w:sz w:val="32"/>
          <w:szCs w:val="32"/>
        </w:rPr>
      </w:pPr>
      <w:r>
        <w:rPr>
          <w:noProof/>
        </w:rPr>
        <w:drawing>
          <wp:anchor distT="0" distB="0" distL="114300" distR="114300" simplePos="0" relativeHeight="251660288" behindDoc="0" locked="0" layoutInCell="1" allowOverlap="1">
            <wp:simplePos x="0" y="0"/>
            <wp:positionH relativeFrom="column">
              <wp:posOffset>4953635</wp:posOffset>
            </wp:positionH>
            <wp:positionV relativeFrom="paragraph">
              <wp:posOffset>54610</wp:posOffset>
            </wp:positionV>
            <wp:extent cx="856615" cy="1143000"/>
            <wp:effectExtent l="0" t="0" r="63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661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488" w:rsidRPr="007B08B8" w:rsidRDefault="00361488" w:rsidP="00361488">
      <w:pPr>
        <w:jc w:val="center"/>
        <w:rPr>
          <w:b/>
          <w:sz w:val="32"/>
          <w:szCs w:val="32"/>
        </w:rPr>
      </w:pPr>
    </w:p>
    <w:p w:rsidR="00361488" w:rsidRPr="007B08B8" w:rsidRDefault="00361488" w:rsidP="00361488">
      <w:pPr>
        <w:jc w:val="center"/>
        <w:rPr>
          <w:b/>
          <w:sz w:val="32"/>
          <w:szCs w:val="32"/>
        </w:rPr>
      </w:pPr>
      <w:r w:rsidRPr="007B08B8">
        <w:rPr>
          <w:b/>
          <w:sz w:val="32"/>
          <w:szCs w:val="32"/>
        </w:rPr>
        <w:t>REPUBLIKA HRVATSKA</w:t>
      </w:r>
    </w:p>
    <w:p w:rsidR="00361488" w:rsidRPr="007B08B8" w:rsidRDefault="00361488" w:rsidP="00361488">
      <w:pPr>
        <w:spacing w:before="240"/>
        <w:jc w:val="center"/>
        <w:rPr>
          <w:b/>
          <w:sz w:val="28"/>
          <w:szCs w:val="28"/>
        </w:rPr>
      </w:pPr>
      <w:r w:rsidRPr="007B08B8">
        <w:rPr>
          <w:b/>
          <w:sz w:val="28"/>
          <w:szCs w:val="28"/>
        </w:rPr>
        <w:t xml:space="preserve">MINISTARSTVO POLJOPRIVREDE </w:t>
      </w:r>
    </w:p>
    <w:p w:rsidR="00361488" w:rsidRPr="007B08B8" w:rsidRDefault="00361488" w:rsidP="00361488">
      <w:pPr>
        <w:rPr>
          <w:sz w:val="22"/>
          <w:szCs w:val="22"/>
        </w:rPr>
      </w:pPr>
    </w:p>
    <w:p w:rsidR="00361488" w:rsidRPr="007B08B8" w:rsidRDefault="00361488" w:rsidP="00361488"/>
    <w:p w:rsidR="00361488" w:rsidRPr="007B08B8" w:rsidRDefault="00361488" w:rsidP="00361488"/>
    <w:p w:rsidR="00361488" w:rsidRPr="007B08B8" w:rsidRDefault="00361488" w:rsidP="00361488">
      <w:r w:rsidRPr="007B08B8">
        <w:t>Ulica grada Vukovara 78</w:t>
      </w:r>
    </w:p>
    <w:p w:rsidR="00361488" w:rsidRPr="007B08B8" w:rsidRDefault="00361488" w:rsidP="00361488">
      <w:r w:rsidRPr="007B08B8">
        <w:t>10000 Zagreb</w:t>
      </w:r>
    </w:p>
    <w:p w:rsidR="00361488" w:rsidRPr="007B08B8" w:rsidRDefault="00361488" w:rsidP="00361488">
      <w:pPr>
        <w:rPr>
          <w:sz w:val="22"/>
          <w:szCs w:val="22"/>
        </w:rPr>
      </w:pPr>
    </w:p>
    <w:p w:rsidR="00361488" w:rsidRPr="007B08B8" w:rsidRDefault="00361488" w:rsidP="00361488">
      <w:pPr>
        <w:rPr>
          <w:sz w:val="22"/>
          <w:szCs w:val="22"/>
        </w:rPr>
      </w:pPr>
    </w:p>
    <w:p w:rsidR="00361488" w:rsidRPr="007B08B8" w:rsidRDefault="00361488" w:rsidP="00361488"/>
    <w:p w:rsidR="00361488" w:rsidRPr="007B08B8" w:rsidRDefault="00361488" w:rsidP="00361488"/>
    <w:p w:rsidR="00361488" w:rsidRPr="007B08B8" w:rsidRDefault="00361488" w:rsidP="00361488"/>
    <w:p w:rsidR="00361488" w:rsidRPr="007B08B8" w:rsidRDefault="00361488" w:rsidP="00361488">
      <w:pPr>
        <w:jc w:val="center"/>
        <w:rPr>
          <w:b/>
          <w:sz w:val="28"/>
          <w:szCs w:val="28"/>
        </w:rPr>
      </w:pPr>
      <w:r w:rsidRPr="007B08B8">
        <w:rPr>
          <w:b/>
          <w:sz w:val="28"/>
          <w:szCs w:val="28"/>
        </w:rPr>
        <w:t xml:space="preserve">Godišnje </w:t>
      </w:r>
      <w:r>
        <w:rPr>
          <w:b/>
          <w:sz w:val="28"/>
          <w:szCs w:val="28"/>
        </w:rPr>
        <w:t>i</w:t>
      </w:r>
      <w:r w:rsidRPr="007B08B8">
        <w:rPr>
          <w:b/>
          <w:sz w:val="28"/>
          <w:szCs w:val="28"/>
        </w:rPr>
        <w:t xml:space="preserve">zvješće o </w:t>
      </w:r>
    </w:p>
    <w:p w:rsidR="00361488" w:rsidRPr="007B08B8" w:rsidRDefault="00361488" w:rsidP="00361488">
      <w:pPr>
        <w:spacing w:before="120" w:after="120"/>
        <w:jc w:val="center"/>
        <w:rPr>
          <w:b/>
          <w:sz w:val="28"/>
          <w:szCs w:val="28"/>
        </w:rPr>
      </w:pPr>
      <w:r>
        <w:rPr>
          <w:b/>
          <w:sz w:val="28"/>
          <w:szCs w:val="28"/>
        </w:rPr>
        <w:t>o</w:t>
      </w:r>
      <w:r w:rsidRPr="007B08B8">
        <w:rPr>
          <w:b/>
          <w:sz w:val="28"/>
          <w:szCs w:val="28"/>
        </w:rPr>
        <w:t xml:space="preserve">stvarivanju Godišnjeg plana rada </w:t>
      </w:r>
    </w:p>
    <w:p w:rsidR="00361488" w:rsidRPr="007B08B8" w:rsidRDefault="00361488" w:rsidP="00361488">
      <w:pPr>
        <w:spacing w:before="120" w:after="120"/>
        <w:jc w:val="center"/>
        <w:rPr>
          <w:b/>
          <w:sz w:val="28"/>
          <w:szCs w:val="28"/>
        </w:rPr>
      </w:pPr>
      <w:r w:rsidRPr="007B08B8">
        <w:rPr>
          <w:b/>
          <w:sz w:val="28"/>
          <w:szCs w:val="28"/>
        </w:rPr>
        <w:t xml:space="preserve">Ministarstva poljoprivrede za </w:t>
      </w:r>
    </w:p>
    <w:p w:rsidR="00361488" w:rsidRPr="007B08B8" w:rsidRDefault="00361488" w:rsidP="00361488">
      <w:pPr>
        <w:jc w:val="center"/>
        <w:rPr>
          <w:b/>
          <w:sz w:val="28"/>
          <w:szCs w:val="28"/>
        </w:rPr>
      </w:pPr>
      <w:r w:rsidRPr="007B08B8">
        <w:rPr>
          <w:b/>
          <w:sz w:val="28"/>
          <w:szCs w:val="28"/>
        </w:rPr>
        <w:t>2016. godinu</w:t>
      </w:r>
    </w:p>
    <w:p w:rsidR="00361488" w:rsidRPr="007B08B8" w:rsidRDefault="00361488" w:rsidP="00361488"/>
    <w:p w:rsidR="00361488" w:rsidRPr="007B08B8" w:rsidRDefault="00361488" w:rsidP="00361488"/>
    <w:p w:rsidR="00361488" w:rsidRPr="007B08B8" w:rsidRDefault="00361488" w:rsidP="00361488"/>
    <w:p w:rsidR="00361488" w:rsidRDefault="00361488" w:rsidP="00361488"/>
    <w:p w:rsidR="00361488" w:rsidRPr="007B08B8" w:rsidRDefault="00361488" w:rsidP="00361488"/>
    <w:p w:rsidR="00361488" w:rsidRPr="007B08B8" w:rsidRDefault="00361488" w:rsidP="00361488"/>
    <w:p w:rsidR="00361488" w:rsidRPr="007B08B8" w:rsidRDefault="00361488" w:rsidP="00361488">
      <w:pPr>
        <w:jc w:val="center"/>
      </w:pPr>
      <w:r w:rsidRPr="007B08B8">
        <w:t>Ožujak 2017. g.</w:t>
      </w:r>
    </w:p>
    <w:p w:rsidR="00361488" w:rsidRPr="007B08B8" w:rsidRDefault="00361488" w:rsidP="00361488">
      <w:pPr>
        <w:jc w:val="center"/>
      </w:pPr>
    </w:p>
    <w:p w:rsidR="00361488" w:rsidRDefault="00361488" w:rsidP="00361488">
      <w:pPr>
        <w:jc w:val="center"/>
      </w:pPr>
    </w:p>
    <w:p w:rsidR="00361488" w:rsidRDefault="00361488" w:rsidP="00361488">
      <w:pPr>
        <w:jc w:val="center"/>
      </w:pPr>
    </w:p>
    <w:p w:rsidR="00361488" w:rsidRDefault="00361488" w:rsidP="00361488">
      <w:pPr>
        <w:jc w:val="center"/>
      </w:pPr>
    </w:p>
    <w:p w:rsidR="00361488" w:rsidRPr="00960DEC" w:rsidRDefault="00361488" w:rsidP="00361488">
      <w:pPr>
        <w:rPr>
          <w:color w:val="000000"/>
        </w:rPr>
      </w:pPr>
      <w:r w:rsidRPr="00960DEC">
        <w:rPr>
          <w:color w:val="000000"/>
        </w:rPr>
        <w:t xml:space="preserve">KLASA: </w:t>
      </w:r>
      <w:bookmarkStart w:id="1" w:name="Klasa"/>
      <w:r w:rsidRPr="00960DEC">
        <w:rPr>
          <w:color w:val="000000"/>
        </w:rPr>
        <w:fldChar w:fldCharType="begin">
          <w:ffData>
            <w:name w:val="Klasa"/>
            <w:enabled/>
            <w:calcOnExit w:val="0"/>
            <w:textInput/>
          </w:ffData>
        </w:fldChar>
      </w:r>
      <w:r w:rsidRPr="00960DEC">
        <w:rPr>
          <w:color w:val="000000"/>
        </w:rPr>
        <w:instrText xml:space="preserve"> FORMTEXT </w:instrText>
      </w:r>
      <w:r w:rsidRPr="00960DEC">
        <w:rPr>
          <w:color w:val="000000"/>
        </w:rPr>
      </w:r>
      <w:r w:rsidRPr="00960DEC">
        <w:rPr>
          <w:color w:val="000000"/>
        </w:rPr>
        <w:fldChar w:fldCharType="separate"/>
      </w:r>
      <w:r w:rsidRPr="00960DEC">
        <w:rPr>
          <w:color w:val="000000"/>
        </w:rPr>
        <w:t>023-03/17-01/05</w:t>
      </w:r>
      <w:r w:rsidRPr="00960DEC">
        <w:rPr>
          <w:color w:val="000000"/>
        </w:rPr>
        <w:fldChar w:fldCharType="end"/>
      </w:r>
      <w:bookmarkEnd w:id="1"/>
    </w:p>
    <w:p w:rsidR="00361488" w:rsidRPr="00960DEC" w:rsidRDefault="00361488" w:rsidP="00361488">
      <w:pPr>
        <w:rPr>
          <w:color w:val="000000"/>
        </w:rPr>
      </w:pPr>
      <w:r w:rsidRPr="00960DEC">
        <w:rPr>
          <w:color w:val="000000"/>
        </w:rPr>
        <w:t xml:space="preserve">URBROJ: </w:t>
      </w:r>
      <w:bookmarkStart w:id="2" w:name="Ur_broj"/>
      <w:r w:rsidRPr="00960DEC">
        <w:rPr>
          <w:color w:val="000000"/>
        </w:rPr>
        <w:fldChar w:fldCharType="begin">
          <w:ffData>
            <w:name w:val="Ur_broj"/>
            <w:enabled/>
            <w:calcOnExit w:val="0"/>
            <w:textInput/>
          </w:ffData>
        </w:fldChar>
      </w:r>
      <w:r w:rsidRPr="00960DEC">
        <w:rPr>
          <w:color w:val="000000"/>
        </w:rPr>
        <w:instrText xml:space="preserve"> FORMTEXT </w:instrText>
      </w:r>
      <w:r w:rsidRPr="00960DEC">
        <w:rPr>
          <w:color w:val="000000"/>
        </w:rPr>
      </w:r>
      <w:r w:rsidRPr="00960DEC">
        <w:rPr>
          <w:color w:val="000000"/>
        </w:rPr>
        <w:fldChar w:fldCharType="separate"/>
      </w:r>
      <w:r w:rsidRPr="00960DEC">
        <w:rPr>
          <w:color w:val="000000"/>
        </w:rPr>
        <w:t>525-06/0311-17-1</w:t>
      </w:r>
      <w:r w:rsidRPr="00960DEC">
        <w:rPr>
          <w:color w:val="000000"/>
        </w:rPr>
        <w:fldChar w:fldCharType="end"/>
      </w:r>
      <w:bookmarkEnd w:id="2"/>
    </w:p>
    <w:p w:rsidR="00361488" w:rsidRPr="00960DEC" w:rsidRDefault="00361488" w:rsidP="00361488">
      <w:pPr>
        <w:rPr>
          <w:color w:val="000000"/>
        </w:rPr>
      </w:pPr>
      <w:r w:rsidRPr="00960DEC">
        <w:rPr>
          <w:color w:val="000000"/>
        </w:rPr>
        <w:t xml:space="preserve">Zagreb, </w:t>
      </w:r>
      <w:bookmarkStart w:id="3" w:name="DatumPismena"/>
      <w:r w:rsidRPr="00960DEC">
        <w:rPr>
          <w:color w:val="000000"/>
        </w:rPr>
        <w:fldChar w:fldCharType="begin">
          <w:ffData>
            <w:name w:val="DatumPismena"/>
            <w:enabled/>
            <w:calcOnExit w:val="0"/>
            <w:textInput>
              <w:type w:val="date"/>
              <w:format w:val="dd. MMMM yyyy."/>
            </w:textInput>
          </w:ffData>
        </w:fldChar>
      </w:r>
      <w:r w:rsidRPr="00960DEC">
        <w:rPr>
          <w:color w:val="000000"/>
        </w:rPr>
        <w:instrText xml:space="preserve"> FORMTEXT </w:instrText>
      </w:r>
      <w:r w:rsidRPr="00960DEC">
        <w:rPr>
          <w:color w:val="000000"/>
        </w:rPr>
      </w:r>
      <w:r w:rsidRPr="00960DEC">
        <w:rPr>
          <w:color w:val="000000"/>
        </w:rPr>
        <w:fldChar w:fldCharType="separate"/>
      </w:r>
      <w:r w:rsidRPr="00960DEC">
        <w:rPr>
          <w:color w:val="000000"/>
        </w:rPr>
        <w:t>30. ožujka 2017.</w:t>
      </w:r>
      <w:r w:rsidRPr="00960DEC">
        <w:rPr>
          <w:color w:val="000000"/>
        </w:rPr>
        <w:fldChar w:fldCharType="end"/>
      </w:r>
      <w:bookmarkEnd w:id="3"/>
      <w:r w:rsidRPr="00960DEC">
        <w:rPr>
          <w:color w:val="000000"/>
        </w:rPr>
        <w:t xml:space="preserve"> </w:t>
      </w:r>
    </w:p>
    <w:p w:rsidR="00361488" w:rsidRPr="007B08B8" w:rsidRDefault="00361488" w:rsidP="00361488">
      <w:pPr>
        <w:rPr>
          <w:color w:val="000000"/>
          <w:sz w:val="22"/>
        </w:rPr>
      </w:pPr>
    </w:p>
    <w:p w:rsidR="00361488" w:rsidRPr="007B08B8" w:rsidRDefault="00361488" w:rsidP="00361488">
      <w:pPr>
        <w:spacing w:after="200" w:line="276" w:lineRule="auto"/>
        <w:rPr>
          <w:rFonts w:eastAsia="Calibri" w:cs="Arial"/>
          <w:b/>
          <w:bCs/>
          <w:kern w:val="32"/>
          <w:szCs w:val="32"/>
        </w:rPr>
      </w:pPr>
      <w:r>
        <w:rPr>
          <w:noProof/>
        </w:rPr>
        <mc:AlternateContent>
          <mc:Choice Requires="wps">
            <w:drawing>
              <wp:anchor distT="0" distB="0" distL="114300" distR="114300" simplePos="0" relativeHeight="251661312" behindDoc="0" locked="0" layoutInCell="1" allowOverlap="1">
                <wp:simplePos x="0" y="0"/>
                <wp:positionH relativeFrom="column">
                  <wp:posOffset>3289300</wp:posOffset>
                </wp:positionH>
                <wp:positionV relativeFrom="paragraph">
                  <wp:posOffset>82550</wp:posOffset>
                </wp:positionV>
                <wp:extent cx="2520950" cy="677545"/>
                <wp:effectExtent l="0" t="0" r="0" b="8255"/>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0" cy="677545"/>
                        </a:xfrm>
                        <a:prstGeom prst="rect">
                          <a:avLst/>
                        </a:prstGeom>
                        <a:solidFill>
                          <a:srgbClr val="FFFFFF"/>
                        </a:solidFill>
                        <a:ln w="9525">
                          <a:noFill/>
                          <a:miter lim="800000"/>
                          <a:headEnd/>
                          <a:tailEnd/>
                        </a:ln>
                      </wps:spPr>
                      <wps:txbx>
                        <w:txbxContent>
                          <w:p w:rsidR="00361488" w:rsidRPr="00A26FD5" w:rsidRDefault="00361488" w:rsidP="00361488">
                            <w:pPr>
                              <w:spacing w:before="120"/>
                              <w:jc w:val="center"/>
                              <w:rPr>
                                <w:b/>
                              </w:rPr>
                            </w:pPr>
                            <w:r w:rsidRPr="00A26FD5">
                              <w:rPr>
                                <w:b/>
                              </w:rPr>
                              <w:t>MINISTAR POLJOPRIVREDE</w:t>
                            </w:r>
                          </w:p>
                          <w:p w:rsidR="00361488" w:rsidRPr="00892B4C" w:rsidRDefault="00361488" w:rsidP="00361488">
                            <w:pPr>
                              <w:spacing w:before="120"/>
                              <w:jc w:val="center"/>
                              <w:rPr>
                                <w:b/>
                              </w:rPr>
                            </w:pPr>
                            <w:r w:rsidRPr="00892B4C">
                              <w:rPr>
                                <w:b/>
                              </w:rPr>
                              <w:t>Tomislav Tolušić, dipl.</w:t>
                            </w:r>
                            <w:r>
                              <w:rPr>
                                <w:b/>
                              </w:rPr>
                              <w:t xml:space="preserve"> </w:t>
                            </w:r>
                            <w:r w:rsidRPr="00892B4C">
                              <w:rPr>
                                <w:b/>
                              </w:rPr>
                              <w:t>iur.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259pt;margin-top:6.5pt;width:198.5pt;height:5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" stroked="f">
                <v:textbox>
                  <w:txbxContent>
                    <w:p w:rsidR="00361488" w:rsidRPr="00A26FD5" w:rsidRDefault="00361488" w:rsidP="00361488">
                      <w:pPr>
                        <w:spacing w:before="120"/>
                        <w:jc w:val="center"/>
                        <w:rPr>
                          <w:b/>
                        </w:rPr>
                      </w:pPr>
                      <w:r w:rsidRPr="00A26FD5">
                        <w:rPr>
                          <w:b/>
                        </w:rPr>
                        <w:t>MINISTAR POLJOPRIVREDE</w:t>
                      </w:r>
                    </w:p>
                    <w:p w:rsidR="00361488" w:rsidRPr="00892B4C" w:rsidRDefault="00361488" w:rsidP="00361488">
                      <w:pPr>
                        <w:spacing w:before="120"/>
                        <w:jc w:val="center"/>
                        <w:rPr>
                          <w:b/>
                        </w:rPr>
                      </w:pPr>
                      <w:r w:rsidRPr="00892B4C">
                        <w:rPr>
                          <w:b/>
                        </w:rPr>
                        <w:t>Tomislav Tolušić, dipl.</w:t>
                      </w:r>
                      <w:r>
                        <w:rPr>
                          <w:b/>
                        </w:rPr>
                        <w:t xml:space="preserve"> </w:t>
                      </w:r>
                      <w:r w:rsidRPr="00892B4C">
                        <w:rPr>
                          <w:b/>
                        </w:rPr>
                        <w:t>iur.</w:t>
                      </w:r>
                    </w:p>
                  </w:txbxContent>
                </v:textbox>
              </v:shape>
            </w:pict>
          </mc:Fallback>
        </mc:AlternateContent>
      </w:r>
    </w:p>
    <w:p w:rsidR="00361488" w:rsidRPr="007B08B8" w:rsidRDefault="00361488" w:rsidP="00361488">
      <w:pPr>
        <w:spacing w:after="200" w:line="276" w:lineRule="auto"/>
        <w:rPr>
          <w:rFonts w:eastAsia="Calibri" w:cs="Arial"/>
          <w:b/>
          <w:bCs/>
          <w:kern w:val="32"/>
          <w:szCs w:val="32"/>
        </w:rPr>
      </w:pPr>
    </w:p>
    <w:p w:rsidR="00361488" w:rsidRPr="007B08B8" w:rsidRDefault="00361488" w:rsidP="00361488">
      <w:pPr>
        <w:spacing w:after="200" w:line="276" w:lineRule="auto"/>
        <w:rPr>
          <w:rFonts w:eastAsia="Calibri" w:cs="Arial"/>
          <w:b/>
          <w:bCs/>
          <w:kern w:val="32"/>
          <w:szCs w:val="32"/>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Pr="000957F3" w:rsidRDefault="00361488" w:rsidP="00361488">
      <w:pPr>
        <w:spacing w:before="120"/>
        <w:ind w:left="3540"/>
        <w:jc w:val="both"/>
        <w:rPr>
          <w:b/>
        </w:rPr>
      </w:pPr>
      <w:r w:rsidRPr="000957F3">
        <w:rPr>
          <w:b/>
        </w:rPr>
        <w:lastRenderedPageBreak/>
        <w:fldChar w:fldCharType="begin">
          <w:ffData>
            <w:name w:val="Naziv_primatelja"/>
            <w:enabled/>
            <w:calcOnExit w:val="0"/>
            <w:textInput/>
          </w:ffData>
        </w:fldChar>
      </w:r>
      <w:r w:rsidRPr="000957F3">
        <w:rPr>
          <w:b/>
        </w:rPr>
        <w:instrText xml:space="preserve"> FORMTEXT </w:instrText>
      </w:r>
      <w:r w:rsidRPr="000957F3">
        <w:rPr>
          <w:b/>
        </w:rPr>
      </w:r>
      <w:r w:rsidRPr="000957F3">
        <w:rPr>
          <w:b/>
        </w:rPr>
        <w:fldChar w:fldCharType="separate"/>
      </w:r>
      <w:r w:rsidRPr="000957F3">
        <w:rPr>
          <w:b/>
        </w:rPr>
        <w:fldChar w:fldCharType="end"/>
      </w:r>
      <w:r w:rsidRPr="000957F3">
        <w:rPr>
          <w:b/>
        </w:rPr>
        <w:t xml:space="preserve">S A D R Ž A J </w:t>
      </w:r>
    </w:p>
    <w:p w:rsidR="00361488" w:rsidRPr="006B63BC" w:rsidRDefault="00361488" w:rsidP="00361488">
      <w:pPr>
        <w:pStyle w:val="Sadraj2"/>
        <w:rPr>
          <w:rFonts w:ascii="Calibri" w:hAnsi="Calibri"/>
          <w:b w:val="0"/>
          <w:sz w:val="22"/>
          <w:szCs w:val="22"/>
        </w:rPr>
      </w:pPr>
      <w:r w:rsidRPr="00413411">
        <w:rPr>
          <w:rFonts w:ascii="Arial" w:hAnsi="Arial"/>
          <w:b w:val="0"/>
          <w:iCs/>
          <w:szCs w:val="20"/>
        </w:rPr>
        <w:fldChar w:fldCharType="begin"/>
      </w:r>
      <w:r w:rsidRPr="00413411">
        <w:rPr>
          <w:rFonts w:ascii="Arial" w:hAnsi="Arial"/>
          <w:b w:val="0"/>
          <w:iCs/>
          <w:szCs w:val="20"/>
        </w:rPr>
        <w:instrText xml:space="preserve"> TOC \o "1-3" \h \z \u </w:instrText>
      </w:r>
      <w:r w:rsidRPr="00413411">
        <w:rPr>
          <w:rFonts w:ascii="Arial" w:hAnsi="Arial"/>
          <w:b w:val="0"/>
          <w:iCs/>
          <w:szCs w:val="20"/>
        </w:rPr>
        <w:fldChar w:fldCharType="separate"/>
      </w:r>
      <w:hyperlink w:anchor="_Toc478721700" w:history="1">
        <w:r w:rsidRPr="00413411">
          <w:rPr>
            <w:rStyle w:val="Hiperveza"/>
            <w:b w:val="0"/>
            <w:bCs/>
          </w:rPr>
          <w:t>01 Kabinet ministra</w:t>
        </w:r>
        <w:r w:rsidRPr="00413411">
          <w:rPr>
            <w:b w:val="0"/>
            <w:webHidden/>
          </w:rPr>
          <w:tab/>
        </w:r>
        <w:r w:rsidRPr="00413411">
          <w:rPr>
            <w:b w:val="0"/>
            <w:webHidden/>
          </w:rPr>
          <w:fldChar w:fldCharType="begin"/>
        </w:r>
        <w:r w:rsidRPr="00413411">
          <w:rPr>
            <w:b w:val="0"/>
            <w:webHidden/>
          </w:rPr>
          <w:instrText xml:space="preserve"> PAGEREF _Toc478721700 \h </w:instrText>
        </w:r>
        <w:r w:rsidRPr="00413411">
          <w:rPr>
            <w:b w:val="0"/>
            <w:webHidden/>
          </w:rPr>
        </w:r>
        <w:r w:rsidRPr="00413411">
          <w:rPr>
            <w:b w:val="0"/>
            <w:webHidden/>
          </w:rPr>
          <w:fldChar w:fldCharType="separate"/>
        </w:r>
        <w:r>
          <w:rPr>
            <w:b w:val="0"/>
            <w:webHidden/>
          </w:rPr>
          <w:t>4</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01" w:history="1">
        <w:r w:rsidRPr="00413411">
          <w:rPr>
            <w:rStyle w:val="Hiperveza"/>
            <w:b w:val="0"/>
            <w:bCs/>
          </w:rPr>
          <w:t>02 Samostalna služba za odnose s javnošću i protokol</w:t>
        </w:r>
        <w:r w:rsidRPr="00413411">
          <w:rPr>
            <w:b w:val="0"/>
            <w:webHidden/>
          </w:rPr>
          <w:tab/>
        </w:r>
        <w:r w:rsidRPr="00413411">
          <w:rPr>
            <w:b w:val="0"/>
            <w:webHidden/>
          </w:rPr>
          <w:fldChar w:fldCharType="begin"/>
        </w:r>
        <w:r w:rsidRPr="00413411">
          <w:rPr>
            <w:b w:val="0"/>
            <w:webHidden/>
          </w:rPr>
          <w:instrText xml:space="preserve"> PAGEREF _Toc478721701 \h </w:instrText>
        </w:r>
        <w:r w:rsidRPr="00413411">
          <w:rPr>
            <w:b w:val="0"/>
            <w:webHidden/>
          </w:rPr>
        </w:r>
        <w:r w:rsidRPr="00413411">
          <w:rPr>
            <w:b w:val="0"/>
            <w:webHidden/>
          </w:rPr>
          <w:fldChar w:fldCharType="separate"/>
        </w:r>
        <w:r>
          <w:rPr>
            <w:b w:val="0"/>
            <w:webHidden/>
          </w:rPr>
          <w:t>6</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02" w:history="1">
        <w:r w:rsidRPr="00413411">
          <w:rPr>
            <w:rStyle w:val="Hiperveza"/>
            <w:b w:val="0"/>
            <w:bCs/>
          </w:rPr>
          <w:t>03 Samostalna služba za akreditaciju Agencije za plaćanja u poljoprivredi, ribarstvu i ruralnom razvoju i potvrđivanje provedbe programa potpore u ribarstvu</w:t>
        </w:r>
        <w:r w:rsidRPr="00413411">
          <w:rPr>
            <w:b w:val="0"/>
            <w:webHidden/>
          </w:rPr>
          <w:tab/>
        </w:r>
        <w:r w:rsidRPr="00413411">
          <w:rPr>
            <w:b w:val="0"/>
            <w:webHidden/>
          </w:rPr>
          <w:fldChar w:fldCharType="begin"/>
        </w:r>
        <w:r w:rsidRPr="00413411">
          <w:rPr>
            <w:b w:val="0"/>
            <w:webHidden/>
          </w:rPr>
          <w:instrText xml:space="preserve"> PAGEREF _Toc478721702 \h </w:instrText>
        </w:r>
        <w:r w:rsidRPr="00413411">
          <w:rPr>
            <w:b w:val="0"/>
            <w:webHidden/>
          </w:rPr>
        </w:r>
        <w:r w:rsidRPr="00413411">
          <w:rPr>
            <w:b w:val="0"/>
            <w:webHidden/>
          </w:rPr>
          <w:fldChar w:fldCharType="separate"/>
        </w:r>
        <w:r>
          <w:rPr>
            <w:b w:val="0"/>
            <w:webHidden/>
          </w:rPr>
          <w:t>8</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03" w:history="1">
        <w:r w:rsidRPr="00413411">
          <w:rPr>
            <w:rStyle w:val="Hiperveza"/>
            <w:b w:val="0"/>
          </w:rPr>
          <w:t>04 Samostalna služba za unutarnju reviziju</w:t>
        </w:r>
        <w:r w:rsidRPr="00413411">
          <w:rPr>
            <w:b w:val="0"/>
            <w:webHidden/>
          </w:rPr>
          <w:tab/>
        </w:r>
        <w:r w:rsidRPr="00413411">
          <w:rPr>
            <w:b w:val="0"/>
            <w:webHidden/>
          </w:rPr>
          <w:fldChar w:fldCharType="begin"/>
        </w:r>
        <w:r w:rsidRPr="00413411">
          <w:rPr>
            <w:b w:val="0"/>
            <w:webHidden/>
          </w:rPr>
          <w:instrText xml:space="preserve"> PAGEREF _Toc478721703 \h </w:instrText>
        </w:r>
        <w:r w:rsidRPr="00413411">
          <w:rPr>
            <w:b w:val="0"/>
            <w:webHidden/>
          </w:rPr>
        </w:r>
        <w:r w:rsidRPr="00413411">
          <w:rPr>
            <w:b w:val="0"/>
            <w:webHidden/>
          </w:rPr>
          <w:fldChar w:fldCharType="separate"/>
        </w:r>
        <w:r>
          <w:rPr>
            <w:b w:val="0"/>
            <w:webHidden/>
          </w:rPr>
          <w:t>12</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04" w:history="1">
        <w:r w:rsidRPr="00413411">
          <w:rPr>
            <w:rStyle w:val="Hiperveza"/>
            <w:b w:val="0"/>
            <w:bCs/>
          </w:rPr>
          <w:t>05 Glavno tajništvo 5.1.1 Služba za ljudske potencijale</w:t>
        </w:r>
        <w:r w:rsidRPr="00413411">
          <w:rPr>
            <w:b w:val="0"/>
            <w:webHidden/>
          </w:rPr>
          <w:tab/>
        </w:r>
        <w:r w:rsidRPr="00413411">
          <w:rPr>
            <w:b w:val="0"/>
            <w:webHidden/>
          </w:rPr>
          <w:fldChar w:fldCharType="begin"/>
        </w:r>
        <w:r w:rsidRPr="00413411">
          <w:rPr>
            <w:b w:val="0"/>
            <w:webHidden/>
          </w:rPr>
          <w:instrText xml:space="preserve"> PAGEREF _Toc478721704 \h </w:instrText>
        </w:r>
        <w:r w:rsidRPr="00413411">
          <w:rPr>
            <w:b w:val="0"/>
            <w:webHidden/>
          </w:rPr>
        </w:r>
        <w:r w:rsidRPr="00413411">
          <w:rPr>
            <w:b w:val="0"/>
            <w:webHidden/>
          </w:rPr>
          <w:fldChar w:fldCharType="separate"/>
        </w:r>
        <w:r>
          <w:rPr>
            <w:b w:val="0"/>
            <w:webHidden/>
          </w:rPr>
          <w:t>16</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05" w:history="1">
        <w:r w:rsidRPr="00413411">
          <w:rPr>
            <w:rStyle w:val="Hiperveza"/>
            <w:b w:val="0"/>
            <w:bCs/>
          </w:rPr>
          <w:t>05 Glavno tajništvo 5.1.2 Služba za nabavu i sigurnosne poslove</w:t>
        </w:r>
        <w:r w:rsidRPr="00413411">
          <w:rPr>
            <w:b w:val="0"/>
            <w:webHidden/>
          </w:rPr>
          <w:tab/>
        </w:r>
        <w:r w:rsidRPr="00413411">
          <w:rPr>
            <w:b w:val="0"/>
            <w:webHidden/>
          </w:rPr>
          <w:fldChar w:fldCharType="begin"/>
        </w:r>
        <w:r w:rsidRPr="00413411">
          <w:rPr>
            <w:b w:val="0"/>
            <w:webHidden/>
          </w:rPr>
          <w:instrText xml:space="preserve"> PAGEREF _Toc478721705 \h </w:instrText>
        </w:r>
        <w:r w:rsidRPr="00413411">
          <w:rPr>
            <w:b w:val="0"/>
            <w:webHidden/>
          </w:rPr>
        </w:r>
        <w:r w:rsidRPr="00413411">
          <w:rPr>
            <w:b w:val="0"/>
            <w:webHidden/>
          </w:rPr>
          <w:fldChar w:fldCharType="separate"/>
        </w:r>
        <w:r>
          <w:rPr>
            <w:b w:val="0"/>
            <w:webHidden/>
          </w:rPr>
          <w:t>21</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06" w:history="1">
        <w:r w:rsidRPr="00413411">
          <w:rPr>
            <w:rStyle w:val="Hiperveza"/>
            <w:b w:val="0"/>
            <w:bCs/>
          </w:rPr>
          <w:t>05 Glavno tajništvo 5.2 Sektor za informacijske sustave i logistiku</w:t>
        </w:r>
        <w:r w:rsidRPr="00413411">
          <w:rPr>
            <w:b w:val="0"/>
            <w:webHidden/>
          </w:rPr>
          <w:tab/>
        </w:r>
        <w:r w:rsidRPr="00413411">
          <w:rPr>
            <w:b w:val="0"/>
            <w:webHidden/>
          </w:rPr>
          <w:fldChar w:fldCharType="begin"/>
        </w:r>
        <w:r w:rsidRPr="00413411">
          <w:rPr>
            <w:b w:val="0"/>
            <w:webHidden/>
          </w:rPr>
          <w:instrText xml:space="preserve"> PAGEREF _Toc478721706 \h </w:instrText>
        </w:r>
        <w:r w:rsidRPr="00413411">
          <w:rPr>
            <w:b w:val="0"/>
            <w:webHidden/>
          </w:rPr>
        </w:r>
        <w:r w:rsidRPr="00413411">
          <w:rPr>
            <w:b w:val="0"/>
            <w:webHidden/>
          </w:rPr>
          <w:fldChar w:fldCharType="separate"/>
        </w:r>
        <w:r>
          <w:rPr>
            <w:b w:val="0"/>
            <w:webHidden/>
          </w:rPr>
          <w:t>24</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07" w:history="1">
        <w:r w:rsidRPr="00413411">
          <w:rPr>
            <w:rStyle w:val="Hiperveza"/>
            <w:b w:val="0"/>
            <w:bCs/>
          </w:rPr>
          <w:t>06 Uprava za pravne i financijske poslove 6.1 Sektor za pravne poslove</w:t>
        </w:r>
        <w:r w:rsidRPr="00413411">
          <w:rPr>
            <w:b w:val="0"/>
            <w:webHidden/>
          </w:rPr>
          <w:tab/>
        </w:r>
        <w:r w:rsidRPr="00413411">
          <w:rPr>
            <w:b w:val="0"/>
            <w:webHidden/>
          </w:rPr>
          <w:fldChar w:fldCharType="begin"/>
        </w:r>
        <w:r w:rsidRPr="00413411">
          <w:rPr>
            <w:b w:val="0"/>
            <w:webHidden/>
          </w:rPr>
          <w:instrText xml:space="preserve"> PAGEREF _Toc478721707 \h </w:instrText>
        </w:r>
        <w:r w:rsidRPr="00413411">
          <w:rPr>
            <w:b w:val="0"/>
            <w:webHidden/>
          </w:rPr>
        </w:r>
        <w:r w:rsidRPr="00413411">
          <w:rPr>
            <w:b w:val="0"/>
            <w:webHidden/>
          </w:rPr>
          <w:fldChar w:fldCharType="separate"/>
        </w:r>
        <w:r>
          <w:rPr>
            <w:b w:val="0"/>
            <w:webHidden/>
          </w:rPr>
          <w:t>29</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08" w:history="1">
        <w:r w:rsidRPr="00413411">
          <w:rPr>
            <w:rStyle w:val="Hiperveza"/>
            <w:b w:val="0"/>
            <w:bCs/>
          </w:rPr>
          <w:t>06 Uprava za pravne i financijske poslove 6.2 Sektor za financijsko-planske i računovodstvene poslove</w:t>
        </w:r>
        <w:r w:rsidRPr="00413411">
          <w:rPr>
            <w:b w:val="0"/>
            <w:webHidden/>
          </w:rPr>
          <w:tab/>
        </w:r>
        <w:r w:rsidRPr="00413411">
          <w:rPr>
            <w:b w:val="0"/>
            <w:webHidden/>
          </w:rPr>
          <w:fldChar w:fldCharType="begin"/>
        </w:r>
        <w:r w:rsidRPr="00413411">
          <w:rPr>
            <w:b w:val="0"/>
            <w:webHidden/>
          </w:rPr>
          <w:instrText xml:space="preserve"> PAGEREF _Toc478721708 \h </w:instrText>
        </w:r>
        <w:r w:rsidRPr="00413411">
          <w:rPr>
            <w:b w:val="0"/>
            <w:webHidden/>
          </w:rPr>
        </w:r>
        <w:r w:rsidRPr="00413411">
          <w:rPr>
            <w:b w:val="0"/>
            <w:webHidden/>
          </w:rPr>
          <w:fldChar w:fldCharType="separate"/>
        </w:r>
        <w:r>
          <w:rPr>
            <w:b w:val="0"/>
            <w:webHidden/>
          </w:rPr>
          <w:t>33</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09" w:history="1">
        <w:r w:rsidRPr="00413411">
          <w:rPr>
            <w:rStyle w:val="Hiperveza"/>
            <w:b w:val="0"/>
          </w:rPr>
          <w:t>07 Uprava poljoprivrede i prehrambene industrije 7.1 Sektor poljoprivrede i prehrambene industrije</w:t>
        </w:r>
        <w:r w:rsidRPr="00413411">
          <w:rPr>
            <w:b w:val="0"/>
            <w:webHidden/>
          </w:rPr>
          <w:tab/>
        </w:r>
        <w:r w:rsidRPr="00413411">
          <w:rPr>
            <w:b w:val="0"/>
            <w:webHidden/>
          </w:rPr>
          <w:fldChar w:fldCharType="begin"/>
        </w:r>
        <w:r w:rsidRPr="00413411">
          <w:rPr>
            <w:b w:val="0"/>
            <w:webHidden/>
          </w:rPr>
          <w:instrText xml:space="preserve"> PAGEREF _Toc478721709 \h </w:instrText>
        </w:r>
        <w:r w:rsidRPr="00413411">
          <w:rPr>
            <w:b w:val="0"/>
            <w:webHidden/>
          </w:rPr>
        </w:r>
        <w:r w:rsidRPr="00413411">
          <w:rPr>
            <w:b w:val="0"/>
            <w:webHidden/>
          </w:rPr>
          <w:fldChar w:fldCharType="separate"/>
        </w:r>
        <w:r>
          <w:rPr>
            <w:b w:val="0"/>
            <w:webHidden/>
          </w:rPr>
          <w:t>40</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10" w:history="1">
        <w:r w:rsidRPr="00413411">
          <w:rPr>
            <w:rStyle w:val="Hiperveza"/>
            <w:b w:val="0"/>
          </w:rPr>
          <w:t>07 Uprava poljoprivrede i prehrambene industrije 7.2 Sektor za potpore i analize</w:t>
        </w:r>
        <w:r w:rsidRPr="00413411">
          <w:rPr>
            <w:b w:val="0"/>
            <w:webHidden/>
          </w:rPr>
          <w:tab/>
        </w:r>
        <w:r w:rsidRPr="00413411">
          <w:rPr>
            <w:b w:val="0"/>
            <w:webHidden/>
          </w:rPr>
          <w:fldChar w:fldCharType="begin"/>
        </w:r>
        <w:r w:rsidRPr="00413411">
          <w:rPr>
            <w:b w:val="0"/>
            <w:webHidden/>
          </w:rPr>
          <w:instrText xml:space="preserve"> PAGEREF _Toc478721710 \h </w:instrText>
        </w:r>
        <w:r w:rsidRPr="00413411">
          <w:rPr>
            <w:b w:val="0"/>
            <w:webHidden/>
          </w:rPr>
        </w:r>
        <w:r w:rsidRPr="00413411">
          <w:rPr>
            <w:b w:val="0"/>
            <w:webHidden/>
          </w:rPr>
          <w:fldChar w:fldCharType="separate"/>
        </w:r>
        <w:r>
          <w:rPr>
            <w:b w:val="0"/>
            <w:webHidden/>
          </w:rPr>
          <w:t>53</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11" w:history="1">
        <w:r w:rsidRPr="00413411">
          <w:rPr>
            <w:rStyle w:val="Hiperveza"/>
            <w:b w:val="0"/>
            <w:bCs/>
          </w:rPr>
          <w:t>07 Uprava poljoprivrede i prehrambene industrije 7.3 Sektor inspekcija u poljoprivredi</w:t>
        </w:r>
        <w:r w:rsidRPr="00413411">
          <w:rPr>
            <w:b w:val="0"/>
            <w:webHidden/>
          </w:rPr>
          <w:tab/>
        </w:r>
        <w:r w:rsidRPr="00413411">
          <w:rPr>
            <w:b w:val="0"/>
            <w:webHidden/>
          </w:rPr>
          <w:fldChar w:fldCharType="begin"/>
        </w:r>
        <w:r w:rsidRPr="00413411">
          <w:rPr>
            <w:b w:val="0"/>
            <w:webHidden/>
          </w:rPr>
          <w:instrText xml:space="preserve"> PAGEREF _Toc478721711 \h </w:instrText>
        </w:r>
        <w:r w:rsidRPr="00413411">
          <w:rPr>
            <w:b w:val="0"/>
            <w:webHidden/>
          </w:rPr>
        </w:r>
        <w:r w:rsidRPr="00413411">
          <w:rPr>
            <w:b w:val="0"/>
            <w:webHidden/>
          </w:rPr>
          <w:fldChar w:fldCharType="separate"/>
        </w:r>
        <w:r>
          <w:rPr>
            <w:b w:val="0"/>
            <w:webHidden/>
          </w:rPr>
          <w:t>60</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12" w:history="1">
        <w:r w:rsidRPr="00413411">
          <w:rPr>
            <w:rStyle w:val="Hiperveza"/>
            <w:b w:val="0"/>
          </w:rPr>
          <w:t>08 Uprava za upravljanje EU fondom za ruralni razvoj , EU i međunarodnu suradnju  8.1. Sektor za upravljanje EU fondom za ruralni razvoj</w:t>
        </w:r>
        <w:r w:rsidRPr="00413411">
          <w:rPr>
            <w:b w:val="0"/>
            <w:webHidden/>
          </w:rPr>
          <w:tab/>
        </w:r>
        <w:r w:rsidRPr="00413411">
          <w:rPr>
            <w:b w:val="0"/>
            <w:webHidden/>
          </w:rPr>
          <w:fldChar w:fldCharType="begin"/>
        </w:r>
        <w:r w:rsidRPr="00413411">
          <w:rPr>
            <w:b w:val="0"/>
            <w:webHidden/>
          </w:rPr>
          <w:instrText xml:space="preserve"> PAGEREF _Toc478721712 \h </w:instrText>
        </w:r>
        <w:r w:rsidRPr="00413411">
          <w:rPr>
            <w:b w:val="0"/>
            <w:webHidden/>
          </w:rPr>
        </w:r>
        <w:r w:rsidRPr="00413411">
          <w:rPr>
            <w:b w:val="0"/>
            <w:webHidden/>
          </w:rPr>
          <w:fldChar w:fldCharType="separate"/>
        </w:r>
        <w:r>
          <w:rPr>
            <w:b w:val="0"/>
            <w:webHidden/>
          </w:rPr>
          <w:t>61</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13" w:history="1">
        <w:r w:rsidRPr="00413411">
          <w:rPr>
            <w:rStyle w:val="Hiperveza"/>
            <w:b w:val="0"/>
            <w:bCs/>
          </w:rPr>
          <w:t>08 Uprava za upravljanje EU fondom za ruralni razvoj , EU i međunarodnu suradnju  8.2 Sektor za EU poslove i međunarodnu suradnju</w:t>
        </w:r>
        <w:r w:rsidRPr="00413411">
          <w:rPr>
            <w:b w:val="0"/>
            <w:webHidden/>
          </w:rPr>
          <w:tab/>
        </w:r>
        <w:r w:rsidRPr="00413411">
          <w:rPr>
            <w:b w:val="0"/>
            <w:webHidden/>
          </w:rPr>
          <w:fldChar w:fldCharType="begin"/>
        </w:r>
        <w:r w:rsidRPr="00413411">
          <w:rPr>
            <w:b w:val="0"/>
            <w:webHidden/>
          </w:rPr>
          <w:instrText xml:space="preserve"> PAGEREF _Toc478721713 \h </w:instrText>
        </w:r>
        <w:r w:rsidRPr="00413411">
          <w:rPr>
            <w:b w:val="0"/>
            <w:webHidden/>
          </w:rPr>
        </w:r>
        <w:r w:rsidRPr="00413411">
          <w:rPr>
            <w:b w:val="0"/>
            <w:webHidden/>
          </w:rPr>
          <w:fldChar w:fldCharType="separate"/>
        </w:r>
        <w:r>
          <w:rPr>
            <w:b w:val="0"/>
            <w:webHidden/>
          </w:rPr>
          <w:t>72</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14" w:history="1">
        <w:r w:rsidRPr="00413411">
          <w:rPr>
            <w:rStyle w:val="Hiperveza"/>
            <w:rFonts w:eastAsia="Calibri"/>
            <w:b w:val="0"/>
            <w:lang w:eastAsia="en-US"/>
          </w:rPr>
          <w:t xml:space="preserve">09 Uprava kvalitete hrane i fitosanitarne politike </w:t>
        </w:r>
        <w:r w:rsidRPr="00413411">
          <w:rPr>
            <w:rStyle w:val="Hiperveza"/>
            <w:b w:val="0"/>
          </w:rPr>
          <w:t>09.1 Sektor za označavanje i kvalitetu hrane</w:t>
        </w:r>
        <w:r w:rsidRPr="00413411">
          <w:rPr>
            <w:b w:val="0"/>
            <w:webHidden/>
          </w:rPr>
          <w:tab/>
        </w:r>
        <w:r w:rsidRPr="00413411">
          <w:rPr>
            <w:b w:val="0"/>
            <w:webHidden/>
          </w:rPr>
          <w:fldChar w:fldCharType="begin"/>
        </w:r>
        <w:r w:rsidRPr="00413411">
          <w:rPr>
            <w:b w:val="0"/>
            <w:webHidden/>
          </w:rPr>
          <w:instrText xml:space="preserve"> PAGEREF _Toc478721714 \h </w:instrText>
        </w:r>
        <w:r w:rsidRPr="00413411">
          <w:rPr>
            <w:b w:val="0"/>
            <w:webHidden/>
          </w:rPr>
        </w:r>
        <w:r w:rsidRPr="00413411">
          <w:rPr>
            <w:b w:val="0"/>
            <w:webHidden/>
          </w:rPr>
          <w:fldChar w:fldCharType="separate"/>
        </w:r>
        <w:r>
          <w:rPr>
            <w:b w:val="0"/>
            <w:webHidden/>
          </w:rPr>
          <w:t>86</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15" w:history="1">
        <w:r w:rsidRPr="00413411">
          <w:rPr>
            <w:rStyle w:val="Hiperveza"/>
            <w:rFonts w:eastAsia="Calibri"/>
            <w:b w:val="0"/>
            <w:lang w:eastAsia="en-US"/>
          </w:rPr>
          <w:t>09 Uprava kvalitete hrane i fitosanitarne politike 09.2 Sektor fitosanitarne politike 09.2.1 Služba za biljno zdravstvo</w:t>
        </w:r>
        <w:r w:rsidRPr="00413411">
          <w:rPr>
            <w:b w:val="0"/>
            <w:webHidden/>
          </w:rPr>
          <w:tab/>
        </w:r>
        <w:r w:rsidRPr="00413411">
          <w:rPr>
            <w:b w:val="0"/>
            <w:webHidden/>
          </w:rPr>
          <w:fldChar w:fldCharType="begin"/>
        </w:r>
        <w:r w:rsidRPr="00413411">
          <w:rPr>
            <w:b w:val="0"/>
            <w:webHidden/>
          </w:rPr>
          <w:instrText xml:space="preserve"> PAGEREF _Toc478721715 \h </w:instrText>
        </w:r>
        <w:r w:rsidRPr="00413411">
          <w:rPr>
            <w:b w:val="0"/>
            <w:webHidden/>
          </w:rPr>
        </w:r>
        <w:r w:rsidRPr="00413411">
          <w:rPr>
            <w:b w:val="0"/>
            <w:webHidden/>
          </w:rPr>
          <w:fldChar w:fldCharType="separate"/>
        </w:r>
        <w:r>
          <w:rPr>
            <w:b w:val="0"/>
            <w:webHidden/>
          </w:rPr>
          <w:t>88</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16" w:history="1">
        <w:r w:rsidRPr="00413411">
          <w:rPr>
            <w:rStyle w:val="Hiperveza"/>
            <w:rFonts w:eastAsia="Calibri"/>
            <w:b w:val="0"/>
            <w:lang w:eastAsia="en-US"/>
          </w:rPr>
          <w:t>09 Uprava kvalitete hrane i fitosanitarne politike 09.2 Sektor fitosanitarne politike 09.2.2 Služba za sredstva za zaštitu bilja</w:t>
        </w:r>
        <w:r w:rsidRPr="00413411">
          <w:rPr>
            <w:b w:val="0"/>
            <w:webHidden/>
          </w:rPr>
          <w:tab/>
        </w:r>
        <w:r w:rsidRPr="00413411">
          <w:rPr>
            <w:b w:val="0"/>
            <w:webHidden/>
          </w:rPr>
          <w:fldChar w:fldCharType="begin"/>
        </w:r>
        <w:r w:rsidRPr="00413411">
          <w:rPr>
            <w:b w:val="0"/>
            <w:webHidden/>
          </w:rPr>
          <w:instrText xml:space="preserve"> PAGEREF _Toc478721716 \h </w:instrText>
        </w:r>
        <w:r w:rsidRPr="00413411">
          <w:rPr>
            <w:b w:val="0"/>
            <w:webHidden/>
          </w:rPr>
        </w:r>
        <w:r w:rsidRPr="00413411">
          <w:rPr>
            <w:b w:val="0"/>
            <w:webHidden/>
          </w:rPr>
          <w:fldChar w:fldCharType="separate"/>
        </w:r>
        <w:r>
          <w:rPr>
            <w:b w:val="0"/>
            <w:webHidden/>
          </w:rPr>
          <w:t>94</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17" w:history="1">
        <w:r w:rsidRPr="00413411">
          <w:rPr>
            <w:rStyle w:val="Hiperveza"/>
            <w:rFonts w:eastAsia="Calibri"/>
            <w:b w:val="0"/>
            <w:lang w:eastAsia="en-US"/>
          </w:rPr>
          <w:t xml:space="preserve">09 Uprava kvalitete hrane i fitosanitarne politike </w:t>
        </w:r>
        <w:r w:rsidRPr="00413411">
          <w:rPr>
            <w:rStyle w:val="Hiperveza"/>
            <w:b w:val="0"/>
          </w:rPr>
          <w:t>09.3 Sektor fitosanitarne inspekcije</w:t>
        </w:r>
        <w:r w:rsidRPr="00413411">
          <w:rPr>
            <w:b w:val="0"/>
            <w:webHidden/>
          </w:rPr>
          <w:tab/>
        </w:r>
        <w:r w:rsidRPr="00413411">
          <w:rPr>
            <w:b w:val="0"/>
            <w:webHidden/>
          </w:rPr>
          <w:fldChar w:fldCharType="begin"/>
        </w:r>
        <w:r w:rsidRPr="00413411">
          <w:rPr>
            <w:b w:val="0"/>
            <w:webHidden/>
          </w:rPr>
          <w:instrText xml:space="preserve"> PAGEREF _Toc478721717 \h </w:instrText>
        </w:r>
        <w:r w:rsidRPr="00413411">
          <w:rPr>
            <w:b w:val="0"/>
            <w:webHidden/>
          </w:rPr>
        </w:r>
        <w:r w:rsidRPr="00413411">
          <w:rPr>
            <w:b w:val="0"/>
            <w:webHidden/>
          </w:rPr>
          <w:fldChar w:fldCharType="separate"/>
        </w:r>
        <w:r>
          <w:rPr>
            <w:b w:val="0"/>
            <w:webHidden/>
          </w:rPr>
          <w:t>102</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18" w:history="1">
        <w:r w:rsidRPr="00413411">
          <w:rPr>
            <w:rStyle w:val="Hiperveza"/>
            <w:b w:val="0"/>
          </w:rPr>
          <w:t xml:space="preserve">10 Uprava za veterinarstvo </w:t>
        </w:r>
        <w:r w:rsidRPr="00413411">
          <w:rPr>
            <w:rStyle w:val="Hiperveza"/>
            <w:rFonts w:eastAsia="Calibri"/>
            <w:b w:val="0"/>
            <w:lang w:eastAsia="en-US"/>
          </w:rPr>
          <w:t>i sigurnost hrane 10.1 Sektor za upravne europske i financijske poslove</w:t>
        </w:r>
        <w:r w:rsidRPr="00413411">
          <w:rPr>
            <w:b w:val="0"/>
            <w:webHidden/>
          </w:rPr>
          <w:tab/>
        </w:r>
        <w:r w:rsidRPr="00413411">
          <w:rPr>
            <w:b w:val="0"/>
            <w:webHidden/>
          </w:rPr>
          <w:fldChar w:fldCharType="begin"/>
        </w:r>
        <w:r w:rsidRPr="00413411">
          <w:rPr>
            <w:b w:val="0"/>
            <w:webHidden/>
          </w:rPr>
          <w:instrText xml:space="preserve"> PAGEREF _Toc478721718 \h </w:instrText>
        </w:r>
        <w:r w:rsidRPr="00413411">
          <w:rPr>
            <w:b w:val="0"/>
            <w:webHidden/>
          </w:rPr>
        </w:r>
        <w:r w:rsidRPr="00413411">
          <w:rPr>
            <w:b w:val="0"/>
            <w:webHidden/>
          </w:rPr>
          <w:fldChar w:fldCharType="separate"/>
        </w:r>
        <w:r>
          <w:rPr>
            <w:b w:val="0"/>
            <w:webHidden/>
          </w:rPr>
          <w:t>107</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19" w:history="1">
        <w:r w:rsidRPr="00413411">
          <w:rPr>
            <w:rStyle w:val="Hiperveza"/>
            <w:b w:val="0"/>
            <w:bCs/>
          </w:rPr>
          <w:t>10 Uprava za veterinarstvo i sigurnost hrane 10.3 Sektor veterinarskog javnog zdravstva i sigurnosti hrane</w:t>
        </w:r>
        <w:r w:rsidRPr="00413411">
          <w:rPr>
            <w:b w:val="0"/>
            <w:webHidden/>
          </w:rPr>
          <w:tab/>
        </w:r>
        <w:r w:rsidRPr="00413411">
          <w:rPr>
            <w:b w:val="0"/>
            <w:webHidden/>
          </w:rPr>
          <w:fldChar w:fldCharType="begin"/>
        </w:r>
        <w:r w:rsidRPr="00413411">
          <w:rPr>
            <w:b w:val="0"/>
            <w:webHidden/>
          </w:rPr>
          <w:instrText xml:space="preserve"> PAGEREF _Toc478721719 \h </w:instrText>
        </w:r>
        <w:r w:rsidRPr="00413411">
          <w:rPr>
            <w:b w:val="0"/>
            <w:webHidden/>
          </w:rPr>
        </w:r>
        <w:r w:rsidRPr="00413411">
          <w:rPr>
            <w:b w:val="0"/>
            <w:webHidden/>
          </w:rPr>
          <w:fldChar w:fldCharType="separate"/>
        </w:r>
        <w:r>
          <w:rPr>
            <w:b w:val="0"/>
            <w:webHidden/>
          </w:rPr>
          <w:t>135</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20" w:history="1">
        <w:r w:rsidRPr="00413411">
          <w:rPr>
            <w:rStyle w:val="Hiperveza"/>
            <w:b w:val="0"/>
            <w:bCs/>
          </w:rPr>
          <w:t>10 Uprava za veterinarstvo i sigurnost hrane 10.4 Sektor veterinarske inspekcije</w:t>
        </w:r>
        <w:r w:rsidRPr="00413411">
          <w:rPr>
            <w:b w:val="0"/>
            <w:webHidden/>
          </w:rPr>
          <w:tab/>
        </w:r>
        <w:r w:rsidRPr="00413411">
          <w:rPr>
            <w:b w:val="0"/>
            <w:webHidden/>
          </w:rPr>
          <w:fldChar w:fldCharType="begin"/>
        </w:r>
        <w:r w:rsidRPr="00413411">
          <w:rPr>
            <w:b w:val="0"/>
            <w:webHidden/>
          </w:rPr>
          <w:instrText xml:space="preserve"> PAGEREF _Toc478721720 \h </w:instrText>
        </w:r>
        <w:r w:rsidRPr="00413411">
          <w:rPr>
            <w:b w:val="0"/>
            <w:webHidden/>
          </w:rPr>
        </w:r>
        <w:r w:rsidRPr="00413411">
          <w:rPr>
            <w:b w:val="0"/>
            <w:webHidden/>
          </w:rPr>
          <w:fldChar w:fldCharType="separate"/>
        </w:r>
        <w:r>
          <w:rPr>
            <w:b w:val="0"/>
            <w:webHidden/>
          </w:rPr>
          <w:t>153</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21" w:history="1">
        <w:r w:rsidRPr="00413411">
          <w:rPr>
            <w:rStyle w:val="Hiperveza"/>
            <w:b w:val="0"/>
            <w:bCs/>
          </w:rPr>
          <w:t>11 Uprava šumarstva, lovstva i drvne industrije 11.1 Sektor šumarstva</w:t>
        </w:r>
        <w:r w:rsidRPr="00413411">
          <w:rPr>
            <w:b w:val="0"/>
            <w:webHidden/>
          </w:rPr>
          <w:tab/>
        </w:r>
        <w:r w:rsidRPr="00413411">
          <w:rPr>
            <w:b w:val="0"/>
            <w:webHidden/>
          </w:rPr>
          <w:fldChar w:fldCharType="begin"/>
        </w:r>
        <w:r w:rsidRPr="00413411">
          <w:rPr>
            <w:b w:val="0"/>
            <w:webHidden/>
          </w:rPr>
          <w:instrText xml:space="preserve"> PAGEREF _Toc478721721 \h </w:instrText>
        </w:r>
        <w:r w:rsidRPr="00413411">
          <w:rPr>
            <w:b w:val="0"/>
            <w:webHidden/>
          </w:rPr>
        </w:r>
        <w:r w:rsidRPr="00413411">
          <w:rPr>
            <w:b w:val="0"/>
            <w:webHidden/>
          </w:rPr>
          <w:fldChar w:fldCharType="separate"/>
        </w:r>
        <w:r>
          <w:rPr>
            <w:b w:val="0"/>
            <w:webHidden/>
          </w:rPr>
          <w:t>158</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22" w:history="1">
        <w:r w:rsidRPr="00413411">
          <w:rPr>
            <w:rStyle w:val="Hiperveza"/>
            <w:b w:val="0"/>
          </w:rPr>
          <w:t>11 Uprava šumarstva, lovstva i drvne industrije 11.2 Sektor lovstva</w:t>
        </w:r>
        <w:r w:rsidRPr="00413411">
          <w:rPr>
            <w:b w:val="0"/>
            <w:webHidden/>
          </w:rPr>
          <w:tab/>
        </w:r>
        <w:r w:rsidRPr="00413411">
          <w:rPr>
            <w:b w:val="0"/>
            <w:webHidden/>
          </w:rPr>
          <w:fldChar w:fldCharType="begin"/>
        </w:r>
        <w:r w:rsidRPr="00413411">
          <w:rPr>
            <w:b w:val="0"/>
            <w:webHidden/>
          </w:rPr>
          <w:instrText xml:space="preserve"> PAGEREF _Toc478721722 \h </w:instrText>
        </w:r>
        <w:r w:rsidRPr="00413411">
          <w:rPr>
            <w:b w:val="0"/>
            <w:webHidden/>
          </w:rPr>
        </w:r>
        <w:r w:rsidRPr="00413411">
          <w:rPr>
            <w:b w:val="0"/>
            <w:webHidden/>
          </w:rPr>
          <w:fldChar w:fldCharType="separate"/>
        </w:r>
        <w:r>
          <w:rPr>
            <w:b w:val="0"/>
            <w:webHidden/>
          </w:rPr>
          <w:t>162</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23" w:history="1">
        <w:r w:rsidRPr="00413411">
          <w:rPr>
            <w:rStyle w:val="Hiperveza"/>
            <w:b w:val="0"/>
          </w:rPr>
          <w:t>11 Uprava šumarstva, lovstva i drvne industrije 11.3 Sektor inspekcija u šumarstvu</w:t>
        </w:r>
        <w:r w:rsidRPr="00413411">
          <w:rPr>
            <w:b w:val="0"/>
            <w:webHidden/>
          </w:rPr>
          <w:tab/>
        </w:r>
        <w:r w:rsidRPr="00413411">
          <w:rPr>
            <w:b w:val="0"/>
            <w:webHidden/>
          </w:rPr>
          <w:fldChar w:fldCharType="begin"/>
        </w:r>
        <w:r w:rsidRPr="00413411">
          <w:rPr>
            <w:b w:val="0"/>
            <w:webHidden/>
          </w:rPr>
          <w:instrText xml:space="preserve"> PAGEREF _Toc478721723 \h </w:instrText>
        </w:r>
        <w:r w:rsidRPr="00413411">
          <w:rPr>
            <w:b w:val="0"/>
            <w:webHidden/>
          </w:rPr>
        </w:r>
        <w:r w:rsidRPr="00413411">
          <w:rPr>
            <w:b w:val="0"/>
            <w:webHidden/>
          </w:rPr>
          <w:fldChar w:fldCharType="separate"/>
        </w:r>
        <w:r>
          <w:rPr>
            <w:b w:val="0"/>
            <w:webHidden/>
          </w:rPr>
          <w:t>165</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24" w:history="1">
        <w:r w:rsidRPr="00413411">
          <w:rPr>
            <w:rStyle w:val="Hiperveza"/>
            <w:b w:val="0"/>
          </w:rPr>
          <w:t>11 Uprava šumarstva, lovstva i drvne industrije 11.4 Sektor drvne industrije</w:t>
        </w:r>
        <w:r w:rsidRPr="00413411">
          <w:rPr>
            <w:b w:val="0"/>
            <w:webHidden/>
          </w:rPr>
          <w:tab/>
        </w:r>
        <w:r w:rsidRPr="00413411">
          <w:rPr>
            <w:b w:val="0"/>
            <w:webHidden/>
          </w:rPr>
          <w:fldChar w:fldCharType="begin"/>
        </w:r>
        <w:r w:rsidRPr="00413411">
          <w:rPr>
            <w:b w:val="0"/>
            <w:webHidden/>
          </w:rPr>
          <w:instrText xml:space="preserve"> PAGEREF _Toc478721724 \h </w:instrText>
        </w:r>
        <w:r w:rsidRPr="00413411">
          <w:rPr>
            <w:b w:val="0"/>
            <w:webHidden/>
          </w:rPr>
        </w:r>
        <w:r w:rsidRPr="00413411">
          <w:rPr>
            <w:b w:val="0"/>
            <w:webHidden/>
          </w:rPr>
          <w:fldChar w:fldCharType="separate"/>
        </w:r>
        <w:r>
          <w:rPr>
            <w:b w:val="0"/>
            <w:webHidden/>
          </w:rPr>
          <w:t>166</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25" w:history="1">
        <w:r w:rsidRPr="00413411">
          <w:rPr>
            <w:rStyle w:val="Hiperveza"/>
            <w:b w:val="0"/>
          </w:rPr>
          <w:t>13 Uprava ribarstva 13.1 Sektor za ribarski monitoring centar, upravljanje flotom i prikupljanje podataka</w:t>
        </w:r>
        <w:r w:rsidRPr="00413411">
          <w:rPr>
            <w:b w:val="0"/>
            <w:webHidden/>
          </w:rPr>
          <w:tab/>
        </w:r>
        <w:r w:rsidRPr="00413411">
          <w:rPr>
            <w:b w:val="0"/>
            <w:webHidden/>
          </w:rPr>
          <w:fldChar w:fldCharType="begin"/>
        </w:r>
        <w:r w:rsidRPr="00413411">
          <w:rPr>
            <w:b w:val="0"/>
            <w:webHidden/>
          </w:rPr>
          <w:instrText xml:space="preserve"> PAGEREF _Toc478721725 \h </w:instrText>
        </w:r>
        <w:r w:rsidRPr="00413411">
          <w:rPr>
            <w:b w:val="0"/>
            <w:webHidden/>
          </w:rPr>
        </w:r>
        <w:r w:rsidRPr="00413411">
          <w:rPr>
            <w:b w:val="0"/>
            <w:webHidden/>
          </w:rPr>
          <w:fldChar w:fldCharType="separate"/>
        </w:r>
        <w:r>
          <w:rPr>
            <w:b w:val="0"/>
            <w:webHidden/>
          </w:rPr>
          <w:t>168</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26" w:history="1">
        <w:r w:rsidRPr="00413411">
          <w:rPr>
            <w:rStyle w:val="Hiperveza"/>
            <w:b w:val="0"/>
          </w:rPr>
          <w:t>13 Uprava ribarstva 13.2 Sektor za upravljanje resursima i akvakulturu</w:t>
        </w:r>
        <w:r w:rsidRPr="00413411">
          <w:rPr>
            <w:b w:val="0"/>
            <w:webHidden/>
          </w:rPr>
          <w:tab/>
        </w:r>
        <w:r w:rsidRPr="00413411">
          <w:rPr>
            <w:b w:val="0"/>
            <w:webHidden/>
          </w:rPr>
          <w:fldChar w:fldCharType="begin"/>
        </w:r>
        <w:r w:rsidRPr="00413411">
          <w:rPr>
            <w:b w:val="0"/>
            <w:webHidden/>
          </w:rPr>
          <w:instrText xml:space="preserve"> PAGEREF _Toc478721726 \h </w:instrText>
        </w:r>
        <w:r w:rsidRPr="00413411">
          <w:rPr>
            <w:b w:val="0"/>
            <w:webHidden/>
          </w:rPr>
        </w:r>
        <w:r w:rsidRPr="00413411">
          <w:rPr>
            <w:b w:val="0"/>
            <w:webHidden/>
          </w:rPr>
          <w:fldChar w:fldCharType="separate"/>
        </w:r>
        <w:r>
          <w:rPr>
            <w:b w:val="0"/>
            <w:webHidden/>
          </w:rPr>
          <w:t>169</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27" w:history="1">
        <w:r w:rsidRPr="00413411">
          <w:rPr>
            <w:rStyle w:val="Hiperveza"/>
            <w:b w:val="0"/>
          </w:rPr>
          <w:t>13 Uprava ribarstva 13.3 Sektor za upravljanje EU fondovima u ribarstvu</w:t>
        </w:r>
        <w:r w:rsidRPr="00413411">
          <w:rPr>
            <w:b w:val="0"/>
            <w:webHidden/>
          </w:rPr>
          <w:tab/>
        </w:r>
        <w:r w:rsidRPr="00413411">
          <w:rPr>
            <w:b w:val="0"/>
            <w:webHidden/>
          </w:rPr>
          <w:fldChar w:fldCharType="begin"/>
        </w:r>
        <w:r w:rsidRPr="00413411">
          <w:rPr>
            <w:b w:val="0"/>
            <w:webHidden/>
          </w:rPr>
          <w:instrText xml:space="preserve"> PAGEREF _Toc478721727 \h </w:instrText>
        </w:r>
        <w:r w:rsidRPr="00413411">
          <w:rPr>
            <w:b w:val="0"/>
            <w:webHidden/>
          </w:rPr>
        </w:r>
        <w:r w:rsidRPr="00413411">
          <w:rPr>
            <w:b w:val="0"/>
            <w:webHidden/>
          </w:rPr>
          <w:fldChar w:fldCharType="separate"/>
        </w:r>
        <w:r>
          <w:rPr>
            <w:b w:val="0"/>
            <w:webHidden/>
          </w:rPr>
          <w:t>171</w:t>
        </w:r>
        <w:r w:rsidRPr="00413411">
          <w:rPr>
            <w:b w:val="0"/>
            <w:webHidden/>
          </w:rPr>
          <w:fldChar w:fldCharType="end"/>
        </w:r>
      </w:hyperlink>
    </w:p>
    <w:p w:rsidR="00361488" w:rsidRPr="006B63BC" w:rsidRDefault="00361488" w:rsidP="00361488">
      <w:pPr>
        <w:pStyle w:val="Sadraj2"/>
        <w:rPr>
          <w:rFonts w:ascii="Calibri" w:hAnsi="Calibri"/>
          <w:b w:val="0"/>
          <w:sz w:val="22"/>
          <w:szCs w:val="22"/>
        </w:rPr>
      </w:pPr>
      <w:hyperlink w:anchor="_Toc478721728" w:history="1">
        <w:r w:rsidRPr="00413411">
          <w:rPr>
            <w:rStyle w:val="Hiperveza"/>
            <w:b w:val="0"/>
          </w:rPr>
          <w:t>13 Uprava ribarstva 13.4 Sektor ribarske inspekcije</w:t>
        </w:r>
        <w:r w:rsidRPr="00413411">
          <w:rPr>
            <w:b w:val="0"/>
            <w:webHidden/>
          </w:rPr>
          <w:tab/>
        </w:r>
        <w:r w:rsidRPr="00413411">
          <w:rPr>
            <w:b w:val="0"/>
            <w:webHidden/>
          </w:rPr>
          <w:fldChar w:fldCharType="begin"/>
        </w:r>
        <w:r w:rsidRPr="00413411">
          <w:rPr>
            <w:b w:val="0"/>
            <w:webHidden/>
          </w:rPr>
          <w:instrText xml:space="preserve"> PAGEREF _Toc478721728 \h </w:instrText>
        </w:r>
        <w:r w:rsidRPr="00413411">
          <w:rPr>
            <w:b w:val="0"/>
            <w:webHidden/>
          </w:rPr>
        </w:r>
        <w:r w:rsidRPr="00413411">
          <w:rPr>
            <w:b w:val="0"/>
            <w:webHidden/>
          </w:rPr>
          <w:fldChar w:fldCharType="separate"/>
        </w:r>
        <w:r>
          <w:rPr>
            <w:b w:val="0"/>
            <w:webHidden/>
          </w:rPr>
          <w:t>174</w:t>
        </w:r>
        <w:r w:rsidRPr="00413411">
          <w:rPr>
            <w:b w:val="0"/>
            <w:webHidden/>
          </w:rPr>
          <w:fldChar w:fldCharType="end"/>
        </w:r>
      </w:hyperlink>
    </w:p>
    <w:p w:rsidR="00361488" w:rsidRDefault="00361488" w:rsidP="00361488">
      <w:pPr>
        <w:spacing w:after="200" w:line="276" w:lineRule="auto"/>
        <w:rPr>
          <w:iCs/>
        </w:rPr>
      </w:pPr>
      <w:r w:rsidRPr="00413411">
        <w:rPr>
          <w:iCs/>
        </w:rPr>
        <w:fldChar w:fldCharType="end"/>
      </w:r>
    </w:p>
    <w:p w:rsidR="00361488" w:rsidRPr="00DA0C86" w:rsidRDefault="00361488" w:rsidP="00361488">
      <w:pPr>
        <w:spacing w:after="200" w:line="276" w:lineRule="auto"/>
        <w:rPr>
          <w:rFonts w:eastAsia="Calibri"/>
          <w:b/>
          <w:lang w:eastAsia="en-US"/>
        </w:rPr>
      </w:pPr>
      <w:r w:rsidRPr="00DA0C86">
        <w:rPr>
          <w:rFonts w:eastAsia="Calibri"/>
          <w:b/>
          <w:lang w:eastAsia="en-US"/>
        </w:rPr>
        <w:lastRenderedPageBreak/>
        <w:t>Uvod</w:t>
      </w:r>
    </w:p>
    <w:p w:rsidR="00361488" w:rsidRPr="00DA0C86" w:rsidRDefault="00361488" w:rsidP="00361488">
      <w:pPr>
        <w:spacing w:before="120"/>
        <w:jc w:val="both"/>
      </w:pPr>
      <w:r w:rsidRPr="00DA0C86">
        <w:t xml:space="preserve">Godišnji plan rada obvezna su izraditi sva tijela državne uprave na temelju  Članka 34. </w:t>
      </w:r>
      <w:r w:rsidRPr="00DA0C86">
        <w:rPr>
          <w:i/>
        </w:rPr>
        <w:t xml:space="preserve">Uredbe o načelima za unutarnje ustrojstvo tijela državne uprave </w:t>
      </w:r>
      <w:r w:rsidRPr="00DA0C86">
        <w:t>(</w:t>
      </w:r>
      <w:r w:rsidRPr="00DA0C86">
        <w:rPr>
          <w:i/>
        </w:rPr>
        <w:t xml:space="preserve">„Narodne novine“, </w:t>
      </w:r>
      <w:r w:rsidRPr="00DA0C86">
        <w:t xml:space="preserve">broj 154/11, 17/12) i u skladu s </w:t>
      </w:r>
      <w:r w:rsidRPr="00DA0C86">
        <w:rPr>
          <w:i/>
        </w:rPr>
        <w:t>Uputom Ministarstva uprave</w:t>
      </w:r>
      <w:r w:rsidRPr="00DA0C86">
        <w:t xml:space="preserve"> (</w:t>
      </w:r>
      <w:r w:rsidRPr="00DA0C86">
        <w:rPr>
          <w:i/>
        </w:rPr>
        <w:t>Zaključka Vlade Republike Hrvatske</w:t>
      </w:r>
      <w:r w:rsidRPr="00DA0C86">
        <w:t xml:space="preserve"> od 26. rujna 2013. godine, KLASA: 022-03/13-07/178, URBROJ: 50301-05/16-13-3).</w:t>
      </w:r>
    </w:p>
    <w:p w:rsidR="00361488" w:rsidRPr="00DA0C86" w:rsidRDefault="00361488" w:rsidP="00361488">
      <w:pPr>
        <w:spacing w:before="120"/>
        <w:jc w:val="both"/>
      </w:pPr>
      <w:r w:rsidRPr="00DA0C86">
        <w:rPr>
          <w:rFonts w:eastAsia="Calibri"/>
          <w:i/>
          <w:lang w:eastAsia="en-US"/>
        </w:rPr>
        <w:t>Godišnji plan rada Ministarstva poljoprivrede za 2016. godinu</w:t>
      </w:r>
      <w:r w:rsidRPr="00DA0C86">
        <w:rPr>
          <w:rFonts w:eastAsia="Calibri"/>
          <w:lang w:eastAsia="en-US"/>
        </w:rPr>
        <w:t xml:space="preserve"> donesen je u prosincu 2015. Godine, a objavljen je na internet stranici Ministarstva poljoprivrede.</w:t>
      </w:r>
    </w:p>
    <w:p w:rsidR="00361488" w:rsidRPr="00DA0C86" w:rsidRDefault="00361488" w:rsidP="00361488">
      <w:pPr>
        <w:spacing w:before="120"/>
        <w:jc w:val="both"/>
        <w:rPr>
          <w:rFonts w:eastAsia="Calibri"/>
          <w:lang w:eastAsia="en-US"/>
        </w:rPr>
      </w:pPr>
      <w:r w:rsidRPr="00DA0C86">
        <w:t xml:space="preserve">Ministarstvo poljoprivrede </w:t>
      </w:r>
      <w:r w:rsidRPr="00DA0C86">
        <w:rPr>
          <w:i/>
        </w:rPr>
        <w:t xml:space="preserve">Godišnjim izvješćem o ostvarivanju Godišnjeg plana rada Ministarstva poljoprivrede za 2016. godinu </w:t>
      </w:r>
      <w:r w:rsidRPr="00DA0C86">
        <w:t xml:space="preserve">prati provedbu specifičnih ciljeva i planiranih aktivnosti iz donesenog </w:t>
      </w:r>
      <w:r w:rsidRPr="00DA0C86">
        <w:rPr>
          <w:i/>
        </w:rPr>
        <w:t>Godišnjeg plana rada Ministarstva poljoprivrede za 2016. godinu</w:t>
      </w:r>
      <w:r w:rsidRPr="00DA0C86">
        <w:rPr>
          <w:rFonts w:eastAsia="Calibri"/>
          <w:lang w:eastAsia="en-US"/>
        </w:rPr>
        <w:t>.</w:t>
      </w:r>
    </w:p>
    <w:p w:rsidR="00361488" w:rsidRPr="00DA0C86" w:rsidRDefault="00361488" w:rsidP="00361488">
      <w:pPr>
        <w:spacing w:before="120"/>
        <w:jc w:val="both"/>
        <w:rPr>
          <w:rFonts w:eastAsia="Calibri"/>
          <w:lang w:eastAsia="en-US"/>
        </w:rPr>
      </w:pPr>
      <w:r w:rsidRPr="00DA0C86">
        <w:t xml:space="preserve">U </w:t>
      </w:r>
      <w:r w:rsidRPr="00DA0C86">
        <w:rPr>
          <w:i/>
        </w:rPr>
        <w:t>Godišnjem izvješću o ostvarivanju Godišnjeg plana rada Ministarstva poljoprivrede za 2016. godinu</w:t>
      </w:r>
      <w:r w:rsidRPr="00DA0C86">
        <w:rPr>
          <w:rFonts w:eastAsia="Calibri"/>
          <w:lang w:eastAsia="en-US"/>
        </w:rPr>
        <w:t xml:space="preserve"> prikazano je ostvarenje specifičnih ciljeva i aktivnosti koji su vezani uz opće i posebne ciljeve sadržane u Strateškom planu Ministarstva poljoprivrede za razdoblje 2016. – 2018. kao i ostale strateške i planske dokumente ustrojstvenih jedinica Ministarstva poljoprivrede u 2016. godini.</w:t>
      </w:r>
    </w:p>
    <w:p w:rsidR="00361488" w:rsidRPr="00DA0C86" w:rsidRDefault="00361488" w:rsidP="00361488">
      <w:pPr>
        <w:spacing w:before="120"/>
        <w:jc w:val="both"/>
        <w:rPr>
          <w:rFonts w:eastAsia="Calibri"/>
          <w:lang w:eastAsia="en-US"/>
        </w:rPr>
      </w:pPr>
      <w:r w:rsidRPr="00DA0C86">
        <w:rPr>
          <w:rFonts w:eastAsia="Calibri"/>
          <w:lang w:eastAsia="en-US"/>
        </w:rPr>
        <w:t xml:space="preserve">Ciljevi izrade </w:t>
      </w:r>
      <w:r w:rsidRPr="00DA0C86">
        <w:t>Godišnjeg izvješća o ostvarivanju Godišnjeg plana rada</w:t>
      </w:r>
      <w:r w:rsidRPr="00DA0C86">
        <w:rPr>
          <w:rFonts w:eastAsia="Calibri"/>
          <w:lang w:eastAsia="en-US"/>
        </w:rPr>
        <w:t xml:space="preserve"> su slijedeći:</w:t>
      </w:r>
    </w:p>
    <w:p w:rsidR="00361488" w:rsidRPr="00DA0C86" w:rsidRDefault="00361488" w:rsidP="00361488">
      <w:pPr>
        <w:numPr>
          <w:ilvl w:val="0"/>
          <w:numId w:val="3"/>
        </w:numPr>
        <w:spacing w:before="120" w:after="120" w:line="276" w:lineRule="auto"/>
        <w:ind w:left="714" w:hanging="357"/>
        <w:contextualSpacing/>
        <w:jc w:val="both"/>
        <w:rPr>
          <w:rFonts w:eastAsia="Calibri"/>
          <w:lang w:eastAsia="en-US"/>
        </w:rPr>
      </w:pPr>
      <w:r w:rsidRPr="00DA0C86">
        <w:rPr>
          <w:rFonts w:eastAsia="Calibri"/>
          <w:lang w:eastAsia="en-US"/>
        </w:rPr>
        <w:t>praćenje ostvarenja konkretiziranih specifičnih ciljeva na godišnjoj razini (što smo željeli postići, tko je zadužen i u kojem roku je nešto izvršeno),</w:t>
      </w:r>
    </w:p>
    <w:p w:rsidR="00361488" w:rsidRPr="00DA0C86" w:rsidRDefault="00361488" w:rsidP="00361488">
      <w:pPr>
        <w:numPr>
          <w:ilvl w:val="0"/>
          <w:numId w:val="3"/>
        </w:numPr>
        <w:spacing w:after="200" w:line="276" w:lineRule="auto"/>
        <w:contextualSpacing/>
        <w:jc w:val="both"/>
        <w:rPr>
          <w:rFonts w:eastAsia="Calibri"/>
          <w:lang w:eastAsia="en-US"/>
        </w:rPr>
      </w:pPr>
      <w:r w:rsidRPr="00DA0C86">
        <w:rPr>
          <w:rFonts w:eastAsia="Calibri"/>
          <w:lang w:eastAsia="en-US"/>
        </w:rPr>
        <w:t>lakše i objektivnije ocjenjivanje rada državnih službenika pod uvjetom da su zadaci i ciljevi jasno definirani i delegirani,</w:t>
      </w:r>
    </w:p>
    <w:p w:rsidR="00361488" w:rsidRPr="00DA0C86" w:rsidRDefault="00361488" w:rsidP="00361488">
      <w:pPr>
        <w:numPr>
          <w:ilvl w:val="0"/>
          <w:numId w:val="3"/>
        </w:numPr>
        <w:spacing w:after="200" w:line="276" w:lineRule="auto"/>
        <w:contextualSpacing/>
        <w:jc w:val="both"/>
        <w:rPr>
          <w:rFonts w:eastAsia="Calibri"/>
          <w:lang w:eastAsia="en-US"/>
        </w:rPr>
      </w:pPr>
      <w:r w:rsidRPr="00DA0C86">
        <w:rPr>
          <w:rFonts w:eastAsia="Calibri"/>
          <w:lang w:eastAsia="en-US"/>
        </w:rPr>
        <w:t>razvoj sustava delegiranja i odgovornosti.</w:t>
      </w: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pPr>
    </w:p>
    <w:p w:rsidR="00361488" w:rsidRDefault="00361488" w:rsidP="00361488">
      <w:pPr>
        <w:rPr>
          <w:color w:val="000000"/>
        </w:rPr>
        <w:sectPr w:rsidR="00361488" w:rsidSect="00413411">
          <w:footerReference w:type="default" r:id="rId7"/>
          <w:pgSz w:w="11906" w:h="16838" w:code="9"/>
          <w:pgMar w:top="709" w:right="991" w:bottom="1247" w:left="1418" w:header="709" w:footer="709" w:gutter="0"/>
          <w:paperSrc w:first="14"/>
          <w:pgNumType w:start="1"/>
          <w:cols w:space="708"/>
          <w:titlePg/>
          <w:docGrid w:linePitch="360"/>
        </w:sectPr>
      </w:pPr>
    </w:p>
    <w:tbl>
      <w:tblPr>
        <w:tblW w:w="16527"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gridCol w:w="508"/>
      </w:tblGrid>
      <w:tr w:rsidR="00361488" w:rsidRPr="00C05E8D" w:rsidTr="002C27E4">
        <w:trPr>
          <w:gridAfter w:val="1"/>
          <w:wAfter w:w="508" w:type="dxa"/>
          <w:trHeight w:val="315"/>
        </w:trPr>
        <w:tc>
          <w:tcPr>
            <w:tcW w:w="12759" w:type="dxa"/>
            <w:gridSpan w:val="8"/>
            <w:tcBorders>
              <w:top w:val="single" w:sz="8" w:space="0" w:color="auto"/>
              <w:left w:val="single" w:sz="8" w:space="0" w:color="auto"/>
              <w:bottom w:val="single" w:sz="8" w:space="0" w:color="auto"/>
              <w:right w:val="single" w:sz="4" w:space="0" w:color="auto"/>
            </w:tcBorders>
            <w:shd w:val="clear" w:color="auto" w:fill="auto"/>
          </w:tcPr>
          <w:p w:rsidR="00361488" w:rsidRPr="00C05E8D" w:rsidRDefault="00361488" w:rsidP="002C27E4">
            <w:pPr>
              <w:spacing w:before="120"/>
              <w:outlineLvl w:val="1"/>
              <w:rPr>
                <w:b/>
                <w:bCs/>
                <w:sz w:val="22"/>
                <w:szCs w:val="22"/>
              </w:rPr>
            </w:pPr>
            <w:bookmarkStart w:id="4" w:name="_Toc478721700"/>
            <w:r w:rsidRPr="00C05E8D">
              <w:rPr>
                <w:b/>
                <w:bCs/>
                <w:sz w:val="22"/>
                <w:szCs w:val="22"/>
              </w:rPr>
              <w:lastRenderedPageBreak/>
              <w:t>01 Kabinet ministra</w:t>
            </w:r>
            <w:bookmarkEnd w:id="4"/>
            <w:r w:rsidRPr="00C05E8D">
              <w:rPr>
                <w:b/>
                <w:bCs/>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outlineLvl w:val="1"/>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outlineLvl w:val="1"/>
              <w:rPr>
                <w:b/>
                <w:bCs/>
                <w:sz w:val="22"/>
                <w:szCs w:val="22"/>
              </w:rPr>
            </w:pPr>
          </w:p>
        </w:tc>
      </w:tr>
      <w:tr w:rsidR="00361488" w:rsidRPr="00C05E8D" w:rsidTr="002C27E4">
        <w:tblPrEx>
          <w:tblLook w:val="04A0" w:firstRow="1" w:lastRow="0" w:firstColumn="1" w:lastColumn="0" w:noHBand="0" w:noVBand="1"/>
        </w:tblPrEx>
        <w:trPr>
          <w:trHeight w:val="915"/>
        </w:trPr>
        <w:tc>
          <w:tcPr>
            <w:tcW w:w="567" w:type="dxa"/>
            <w:vMerge w:val="restart"/>
            <w:tcBorders>
              <w:top w:val="nil"/>
              <w:left w:val="single" w:sz="8" w:space="0" w:color="auto"/>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1.</w:t>
            </w:r>
          </w:p>
        </w:tc>
        <w:tc>
          <w:tcPr>
            <w:tcW w:w="2127" w:type="dxa"/>
            <w:vMerge w:val="restart"/>
            <w:tcBorders>
              <w:top w:val="nil"/>
              <w:left w:val="single" w:sz="4" w:space="0" w:color="auto"/>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Učinkovita komunikacija s građanima i pravnim osobama</w:t>
            </w:r>
          </w:p>
        </w:tc>
        <w:tc>
          <w:tcPr>
            <w:tcW w:w="2552"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Obavljanje poslova koji se odnose na komunikaciju i prezentacijske aktivnosti Ministarstva u medijima</w:t>
            </w:r>
          </w:p>
        </w:tc>
        <w:tc>
          <w:tcPr>
            <w:tcW w:w="1701"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provedenih aktivnosti u medijima</w:t>
            </w:r>
          </w:p>
        </w:tc>
        <w:tc>
          <w:tcPr>
            <w:tcW w:w="1843"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tajnik Kabineta ministra</w:t>
            </w:r>
          </w:p>
        </w:tc>
        <w:tc>
          <w:tcPr>
            <w:tcW w:w="1559"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val="restart"/>
            <w:tcBorders>
              <w:top w:val="nil"/>
              <w:left w:val="single" w:sz="4" w:space="0" w:color="auto"/>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Ministarstva poljoprivrede 2016.-2018.</w:t>
            </w:r>
          </w:p>
        </w:tc>
        <w:tc>
          <w:tcPr>
            <w:tcW w:w="709"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p>
        </w:tc>
        <w:tc>
          <w:tcPr>
            <w:tcW w:w="508" w:type="dxa"/>
            <w:tcBorders>
              <w:left w:val="single" w:sz="4" w:space="0" w:color="auto"/>
            </w:tcBorders>
          </w:tcPr>
          <w:p w:rsidR="00361488" w:rsidRPr="00C05E8D" w:rsidRDefault="00361488" w:rsidP="002C27E4">
            <w:pPr>
              <w:spacing w:before="120"/>
              <w:jc w:val="center"/>
              <w:rPr>
                <w:rFonts w:eastAsia="Calibri"/>
                <w:sz w:val="22"/>
                <w:szCs w:val="22"/>
                <w:lang w:eastAsia="en-US"/>
              </w:rPr>
            </w:pPr>
          </w:p>
        </w:tc>
      </w:tr>
      <w:tr w:rsidR="00361488" w:rsidRPr="00C05E8D" w:rsidTr="002C27E4">
        <w:tblPrEx>
          <w:tblLook w:val="04A0" w:firstRow="1" w:lastRow="0" w:firstColumn="1" w:lastColumn="0" w:noHBand="0" w:noVBand="1"/>
        </w:tblPrEx>
        <w:trPr>
          <w:trHeight w:val="900"/>
        </w:trPr>
        <w:tc>
          <w:tcPr>
            <w:tcW w:w="567" w:type="dxa"/>
            <w:vMerge/>
            <w:tcBorders>
              <w:top w:val="nil"/>
              <w:left w:val="single" w:sz="8" w:space="0" w:color="auto"/>
              <w:bottom w:val="nil"/>
              <w:right w:val="single" w:sz="4" w:space="0" w:color="auto"/>
            </w:tcBorders>
            <w:hideMark/>
          </w:tcPr>
          <w:p w:rsidR="00361488" w:rsidRPr="00C05E8D" w:rsidRDefault="00361488" w:rsidP="002C27E4">
            <w:pPr>
              <w:spacing w:before="120"/>
              <w:rPr>
                <w:rFonts w:eastAsia="Calibri"/>
                <w:sz w:val="22"/>
                <w:szCs w:val="22"/>
                <w:lang w:eastAsia="en-US"/>
              </w:rPr>
            </w:pPr>
          </w:p>
        </w:tc>
        <w:tc>
          <w:tcPr>
            <w:tcW w:w="2127" w:type="dxa"/>
            <w:vMerge/>
            <w:tcBorders>
              <w:top w:val="nil"/>
              <w:left w:val="single" w:sz="4" w:space="0" w:color="auto"/>
              <w:bottom w:val="nil"/>
              <w:right w:val="single" w:sz="4" w:space="0" w:color="auto"/>
            </w:tcBorders>
            <w:hideMark/>
          </w:tcPr>
          <w:p w:rsidR="00361488" w:rsidRPr="00C05E8D" w:rsidRDefault="00361488" w:rsidP="002C27E4">
            <w:pPr>
              <w:spacing w:before="120"/>
              <w:rPr>
                <w:rFonts w:eastAsia="Calibri"/>
                <w:sz w:val="22"/>
                <w:szCs w:val="22"/>
                <w:lang w:eastAsia="en-US"/>
              </w:rPr>
            </w:pPr>
          </w:p>
        </w:tc>
        <w:tc>
          <w:tcPr>
            <w:tcW w:w="2552"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Davanje odgovora iz djelokruga Ministarstva na upite građana, pravnih osoba te javnopravnih tijela</w:t>
            </w:r>
          </w:p>
        </w:tc>
        <w:tc>
          <w:tcPr>
            <w:tcW w:w="1701"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danih odgovora na upite</w:t>
            </w:r>
          </w:p>
        </w:tc>
        <w:tc>
          <w:tcPr>
            <w:tcW w:w="1843"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tajnik Kabineta ministra</w:t>
            </w:r>
          </w:p>
        </w:tc>
        <w:tc>
          <w:tcPr>
            <w:tcW w:w="1559"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tcBorders>
              <w:top w:val="nil"/>
              <w:left w:val="single" w:sz="4" w:space="0" w:color="auto"/>
              <w:bottom w:val="nil"/>
              <w:right w:val="single" w:sz="4" w:space="0" w:color="auto"/>
            </w:tcBorders>
            <w:hideMark/>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p>
        </w:tc>
        <w:tc>
          <w:tcPr>
            <w:tcW w:w="508" w:type="dxa"/>
            <w:tcBorders>
              <w:left w:val="single" w:sz="4" w:space="0" w:color="auto"/>
            </w:tcBorders>
          </w:tcPr>
          <w:p w:rsidR="00361488" w:rsidRPr="00C05E8D" w:rsidRDefault="00361488" w:rsidP="002C27E4">
            <w:pPr>
              <w:spacing w:before="120"/>
              <w:jc w:val="center"/>
              <w:rPr>
                <w:rFonts w:eastAsia="Calibri"/>
                <w:sz w:val="22"/>
                <w:szCs w:val="22"/>
                <w:lang w:eastAsia="en-US"/>
              </w:rPr>
            </w:pPr>
          </w:p>
        </w:tc>
      </w:tr>
      <w:tr w:rsidR="00361488" w:rsidRPr="00C05E8D" w:rsidTr="002C27E4">
        <w:tblPrEx>
          <w:tblLook w:val="04A0" w:firstRow="1" w:lastRow="0" w:firstColumn="1" w:lastColumn="0" w:noHBand="0" w:noVBand="1"/>
        </w:tblPrEx>
        <w:trPr>
          <w:trHeight w:val="401"/>
        </w:trPr>
        <w:tc>
          <w:tcPr>
            <w:tcW w:w="567" w:type="dxa"/>
            <w:vMerge/>
            <w:tcBorders>
              <w:top w:val="nil"/>
              <w:left w:val="single" w:sz="8" w:space="0" w:color="auto"/>
              <w:bottom w:val="nil"/>
              <w:right w:val="single" w:sz="4" w:space="0" w:color="auto"/>
            </w:tcBorders>
            <w:hideMark/>
          </w:tcPr>
          <w:p w:rsidR="00361488" w:rsidRPr="00C05E8D" w:rsidRDefault="00361488" w:rsidP="002C27E4">
            <w:pPr>
              <w:spacing w:before="120"/>
              <w:rPr>
                <w:rFonts w:eastAsia="Calibri"/>
                <w:sz w:val="22"/>
                <w:szCs w:val="22"/>
                <w:lang w:eastAsia="en-US"/>
              </w:rPr>
            </w:pPr>
          </w:p>
        </w:tc>
        <w:tc>
          <w:tcPr>
            <w:tcW w:w="2127" w:type="dxa"/>
            <w:vMerge/>
            <w:tcBorders>
              <w:top w:val="nil"/>
              <w:left w:val="single" w:sz="4" w:space="0" w:color="auto"/>
              <w:bottom w:val="nil"/>
              <w:right w:val="single" w:sz="4" w:space="0" w:color="auto"/>
            </w:tcBorders>
            <w:hideMark/>
          </w:tcPr>
          <w:p w:rsidR="00361488" w:rsidRPr="00C05E8D" w:rsidRDefault="00361488" w:rsidP="002C27E4">
            <w:pPr>
              <w:spacing w:before="120"/>
              <w:rPr>
                <w:rFonts w:eastAsia="Calibri"/>
                <w:sz w:val="22"/>
                <w:szCs w:val="22"/>
                <w:lang w:eastAsia="en-US"/>
              </w:rPr>
            </w:pPr>
          </w:p>
        </w:tc>
        <w:tc>
          <w:tcPr>
            <w:tcW w:w="2552" w:type="dxa"/>
            <w:tcBorders>
              <w:top w:val="nil"/>
              <w:left w:val="nil"/>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Očitovanje na predstavke i pritužbe građana i pravnih osoba</w:t>
            </w:r>
          </w:p>
        </w:tc>
        <w:tc>
          <w:tcPr>
            <w:tcW w:w="1701" w:type="dxa"/>
            <w:tcBorders>
              <w:top w:val="nil"/>
              <w:left w:val="nil"/>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danih očitovanja na predstavke i pritužbe</w:t>
            </w:r>
          </w:p>
        </w:tc>
        <w:tc>
          <w:tcPr>
            <w:tcW w:w="1843" w:type="dxa"/>
            <w:tcBorders>
              <w:top w:val="nil"/>
              <w:left w:val="nil"/>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tajnik Kabineta ministra</w:t>
            </w:r>
          </w:p>
        </w:tc>
        <w:tc>
          <w:tcPr>
            <w:tcW w:w="1559" w:type="dxa"/>
            <w:tcBorders>
              <w:top w:val="nil"/>
              <w:left w:val="nil"/>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tcBorders>
              <w:top w:val="nil"/>
              <w:left w:val="single" w:sz="4" w:space="0" w:color="auto"/>
              <w:bottom w:val="nil"/>
              <w:right w:val="single" w:sz="4" w:space="0" w:color="auto"/>
            </w:tcBorders>
            <w:hideMark/>
          </w:tcPr>
          <w:p w:rsidR="00361488" w:rsidRPr="00C05E8D" w:rsidRDefault="00361488" w:rsidP="002C27E4">
            <w:pPr>
              <w:spacing w:before="120"/>
              <w:rPr>
                <w:rFonts w:eastAsia="Calibri"/>
                <w:sz w:val="22"/>
                <w:szCs w:val="22"/>
                <w:lang w:eastAsia="en-US"/>
              </w:rPr>
            </w:pPr>
          </w:p>
        </w:tc>
        <w:tc>
          <w:tcPr>
            <w:tcW w:w="709" w:type="dxa"/>
            <w:tcBorders>
              <w:top w:val="nil"/>
              <w:left w:val="nil"/>
              <w:bottom w:val="nil"/>
              <w:right w:val="single" w:sz="4" w:space="0" w:color="auto"/>
            </w:tcBorders>
            <w:shd w:val="clear" w:color="auto" w:fill="FFFFFF"/>
            <w:hideMark/>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p>
        </w:tc>
        <w:tc>
          <w:tcPr>
            <w:tcW w:w="508" w:type="dxa"/>
            <w:tcBorders>
              <w:left w:val="single" w:sz="4" w:space="0" w:color="auto"/>
            </w:tcBorders>
          </w:tcPr>
          <w:p w:rsidR="00361488" w:rsidRPr="00C05E8D" w:rsidRDefault="00361488" w:rsidP="002C27E4">
            <w:pPr>
              <w:spacing w:before="120"/>
              <w:jc w:val="center"/>
              <w:rPr>
                <w:rFonts w:eastAsia="Calibri"/>
                <w:sz w:val="22"/>
                <w:szCs w:val="22"/>
                <w:lang w:eastAsia="en-US"/>
              </w:rPr>
            </w:pPr>
          </w:p>
        </w:tc>
      </w:tr>
      <w:tr w:rsidR="00361488" w:rsidRPr="00C05E8D" w:rsidTr="002C27E4">
        <w:tblPrEx>
          <w:tblLook w:val="04A0" w:firstRow="1" w:lastRow="0" w:firstColumn="1" w:lastColumn="0" w:noHBand="0" w:noVBand="1"/>
        </w:tblPrEx>
        <w:trPr>
          <w:trHeight w:val="282"/>
        </w:trPr>
        <w:tc>
          <w:tcPr>
            <w:tcW w:w="567" w:type="dxa"/>
            <w:vMerge w:val="restart"/>
            <w:tcBorders>
              <w:top w:val="single" w:sz="4" w:space="0" w:color="auto"/>
              <w:left w:val="single" w:sz="8" w:space="0" w:color="auto"/>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2.</w:t>
            </w:r>
          </w:p>
        </w:tc>
        <w:tc>
          <w:tcPr>
            <w:tcW w:w="2127" w:type="dxa"/>
            <w:vMerge w:val="restart"/>
            <w:tcBorders>
              <w:top w:val="single" w:sz="4" w:space="0" w:color="auto"/>
              <w:left w:val="single" w:sz="4" w:space="0" w:color="auto"/>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Osiguranje kvalitetnog i pravodobnog obavljanja poslova ministra i zamjenika ministra</w:t>
            </w:r>
          </w:p>
        </w:tc>
        <w:tc>
          <w:tcPr>
            <w:tcW w:w="2552"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nastupa ministra i zamjenika ministra u medijima</w:t>
            </w:r>
          </w:p>
        </w:tc>
        <w:tc>
          <w:tcPr>
            <w:tcW w:w="1701"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pripremljenih nastupa u medijima</w:t>
            </w:r>
          </w:p>
        </w:tc>
        <w:tc>
          <w:tcPr>
            <w:tcW w:w="1843"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tajnik Kabineta ministra</w:t>
            </w:r>
          </w:p>
        </w:tc>
        <w:tc>
          <w:tcPr>
            <w:tcW w:w="1559"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Ministarstva poljoprivrede 2016.-2018.</w:t>
            </w:r>
          </w:p>
        </w:tc>
        <w:tc>
          <w:tcPr>
            <w:tcW w:w="709"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p>
        </w:tc>
        <w:tc>
          <w:tcPr>
            <w:tcW w:w="508" w:type="dxa"/>
            <w:tcBorders>
              <w:left w:val="single" w:sz="4" w:space="0" w:color="auto"/>
            </w:tcBorders>
          </w:tcPr>
          <w:p w:rsidR="00361488" w:rsidRPr="00C05E8D" w:rsidRDefault="00361488" w:rsidP="002C27E4">
            <w:pPr>
              <w:spacing w:before="120"/>
              <w:jc w:val="center"/>
              <w:rPr>
                <w:rFonts w:eastAsia="Calibri"/>
                <w:sz w:val="22"/>
                <w:szCs w:val="22"/>
                <w:lang w:eastAsia="en-US"/>
              </w:rPr>
            </w:pPr>
          </w:p>
        </w:tc>
      </w:tr>
      <w:tr w:rsidR="00361488" w:rsidRPr="00C05E8D" w:rsidTr="002C27E4">
        <w:tblPrEx>
          <w:tblLook w:val="04A0" w:firstRow="1" w:lastRow="0" w:firstColumn="1" w:lastColumn="0" w:noHBand="0" w:noVBand="1"/>
        </w:tblPrEx>
        <w:trPr>
          <w:trHeight w:val="1500"/>
        </w:trPr>
        <w:tc>
          <w:tcPr>
            <w:tcW w:w="567" w:type="dxa"/>
            <w:vMerge/>
            <w:tcBorders>
              <w:top w:val="single" w:sz="4" w:space="0" w:color="auto"/>
              <w:left w:val="single" w:sz="8" w:space="0" w:color="auto"/>
              <w:bottom w:val="single" w:sz="4" w:space="0" w:color="auto"/>
              <w:right w:val="single" w:sz="4" w:space="0" w:color="auto"/>
            </w:tcBorders>
            <w:hideMark/>
          </w:tcPr>
          <w:p w:rsidR="00361488" w:rsidRPr="00C05E8D" w:rsidRDefault="00361488" w:rsidP="002C27E4">
            <w:pPr>
              <w:spacing w:before="120"/>
              <w:rPr>
                <w:rFonts w:eastAsia="Calibri"/>
                <w:sz w:val="22"/>
                <w:szCs w:val="22"/>
                <w:lang w:eastAsia="en-US"/>
              </w:rPr>
            </w:pPr>
          </w:p>
        </w:tc>
        <w:tc>
          <w:tcPr>
            <w:tcW w:w="2127" w:type="dxa"/>
            <w:vMerge/>
            <w:tcBorders>
              <w:top w:val="single" w:sz="4" w:space="0" w:color="auto"/>
              <w:left w:val="single" w:sz="4" w:space="0" w:color="auto"/>
              <w:bottom w:val="single" w:sz="4" w:space="0" w:color="auto"/>
              <w:right w:val="single" w:sz="4" w:space="0" w:color="auto"/>
            </w:tcBorders>
            <w:hideMark/>
          </w:tcPr>
          <w:p w:rsidR="00361488" w:rsidRPr="00C05E8D" w:rsidRDefault="00361488" w:rsidP="002C27E4">
            <w:pPr>
              <w:spacing w:before="120"/>
              <w:rPr>
                <w:rFonts w:eastAsia="Calibri"/>
                <w:sz w:val="22"/>
                <w:szCs w:val="22"/>
                <w:lang w:eastAsia="en-US"/>
              </w:rPr>
            </w:pPr>
          </w:p>
        </w:tc>
        <w:tc>
          <w:tcPr>
            <w:tcW w:w="2552"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Obavljanje administrativnih i stručnih poslova za ministra i zamjenika ministra radi osiguravanja nesmetanog i uspješnog obavljanja njihovih službenih zadataka i protokolarnih poslova</w:t>
            </w:r>
          </w:p>
        </w:tc>
        <w:tc>
          <w:tcPr>
            <w:tcW w:w="1701"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Kontinuitet obavljanja službenih zadataka i protokolarnih poslova</w:t>
            </w:r>
          </w:p>
        </w:tc>
        <w:tc>
          <w:tcPr>
            <w:tcW w:w="1843"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tajnik Kabineta ministra</w:t>
            </w:r>
          </w:p>
        </w:tc>
        <w:tc>
          <w:tcPr>
            <w:tcW w:w="1559"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tcBorders>
              <w:top w:val="single" w:sz="4" w:space="0" w:color="auto"/>
              <w:left w:val="single" w:sz="4" w:space="0" w:color="auto"/>
              <w:bottom w:val="single" w:sz="4" w:space="0" w:color="auto"/>
              <w:right w:val="single" w:sz="4" w:space="0" w:color="auto"/>
            </w:tcBorders>
            <w:hideMark/>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p>
        </w:tc>
        <w:tc>
          <w:tcPr>
            <w:tcW w:w="508" w:type="dxa"/>
            <w:tcBorders>
              <w:left w:val="single" w:sz="4" w:space="0" w:color="auto"/>
            </w:tcBorders>
          </w:tcPr>
          <w:p w:rsidR="00361488" w:rsidRPr="00C05E8D" w:rsidRDefault="00361488" w:rsidP="002C27E4">
            <w:pPr>
              <w:spacing w:before="120"/>
              <w:jc w:val="center"/>
              <w:rPr>
                <w:rFonts w:eastAsia="Calibri"/>
                <w:sz w:val="22"/>
                <w:szCs w:val="22"/>
                <w:lang w:eastAsia="en-US"/>
              </w:rPr>
            </w:pPr>
          </w:p>
        </w:tc>
      </w:tr>
      <w:tr w:rsidR="00361488" w:rsidRPr="00C05E8D" w:rsidTr="002C27E4">
        <w:tblPrEx>
          <w:tblLook w:val="04A0" w:firstRow="1" w:lastRow="0" w:firstColumn="1" w:lastColumn="0" w:noHBand="0" w:noVBand="1"/>
        </w:tblPrEx>
        <w:trPr>
          <w:gridAfter w:val="1"/>
          <w:wAfter w:w="508" w:type="dxa"/>
          <w:trHeight w:val="600"/>
        </w:trPr>
        <w:tc>
          <w:tcPr>
            <w:tcW w:w="567" w:type="dxa"/>
            <w:vMerge/>
            <w:tcBorders>
              <w:top w:val="single" w:sz="4" w:space="0" w:color="auto"/>
              <w:left w:val="single" w:sz="8" w:space="0" w:color="auto"/>
              <w:bottom w:val="nil"/>
              <w:right w:val="single" w:sz="4" w:space="0" w:color="auto"/>
            </w:tcBorders>
            <w:hideMark/>
          </w:tcPr>
          <w:p w:rsidR="00361488" w:rsidRPr="00C05E8D" w:rsidRDefault="00361488" w:rsidP="002C27E4">
            <w:pPr>
              <w:spacing w:before="120"/>
              <w:rPr>
                <w:rFonts w:eastAsia="Calibri"/>
                <w:sz w:val="22"/>
                <w:szCs w:val="22"/>
                <w:lang w:eastAsia="en-US"/>
              </w:rPr>
            </w:pPr>
          </w:p>
        </w:tc>
        <w:tc>
          <w:tcPr>
            <w:tcW w:w="2127" w:type="dxa"/>
            <w:vMerge/>
            <w:tcBorders>
              <w:top w:val="single" w:sz="4" w:space="0" w:color="auto"/>
              <w:left w:val="single" w:sz="4" w:space="0" w:color="auto"/>
              <w:bottom w:val="nil"/>
              <w:right w:val="single" w:sz="4" w:space="0" w:color="auto"/>
            </w:tcBorders>
            <w:hideMark/>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nil"/>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Obavljanje poslova prevođenja za potrebe Ministarstva</w:t>
            </w:r>
          </w:p>
        </w:tc>
        <w:tc>
          <w:tcPr>
            <w:tcW w:w="1701" w:type="dxa"/>
            <w:tcBorders>
              <w:top w:val="single" w:sz="4" w:space="0" w:color="auto"/>
              <w:left w:val="nil"/>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obavljenih prevođenja</w:t>
            </w:r>
          </w:p>
        </w:tc>
        <w:tc>
          <w:tcPr>
            <w:tcW w:w="1843" w:type="dxa"/>
            <w:tcBorders>
              <w:top w:val="single" w:sz="4" w:space="0" w:color="auto"/>
              <w:left w:val="nil"/>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tajnik Kabineta ministra</w:t>
            </w:r>
          </w:p>
        </w:tc>
        <w:tc>
          <w:tcPr>
            <w:tcW w:w="1559" w:type="dxa"/>
            <w:tcBorders>
              <w:top w:val="single" w:sz="4" w:space="0" w:color="auto"/>
              <w:left w:val="nil"/>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tcBorders>
              <w:top w:val="single" w:sz="4" w:space="0" w:color="auto"/>
              <w:left w:val="single" w:sz="4" w:space="0" w:color="auto"/>
              <w:bottom w:val="single" w:sz="4" w:space="0" w:color="000000"/>
              <w:right w:val="single" w:sz="4" w:space="0" w:color="auto"/>
            </w:tcBorders>
            <w:hideMark/>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nil"/>
              <w:bottom w:val="nil"/>
              <w:right w:val="single" w:sz="4" w:space="0" w:color="auto"/>
            </w:tcBorders>
            <w:shd w:val="clear" w:color="auto" w:fill="FFFFFF"/>
            <w:hideMark/>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blPrEx>
          <w:tblLook w:val="04A0" w:firstRow="1" w:lastRow="0" w:firstColumn="1" w:lastColumn="0" w:noHBand="0" w:noVBand="1"/>
        </w:tblPrEx>
        <w:trPr>
          <w:gridAfter w:val="1"/>
          <w:wAfter w:w="508" w:type="dxa"/>
          <w:trHeight w:val="1510"/>
        </w:trPr>
        <w:tc>
          <w:tcPr>
            <w:tcW w:w="567" w:type="dxa"/>
            <w:vMerge w:val="restart"/>
            <w:tcBorders>
              <w:top w:val="single" w:sz="4" w:space="0" w:color="auto"/>
              <w:left w:val="single" w:sz="8" w:space="0" w:color="auto"/>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w:t>
            </w:r>
          </w:p>
        </w:tc>
        <w:tc>
          <w:tcPr>
            <w:tcW w:w="2127" w:type="dxa"/>
            <w:vMerge w:val="restart"/>
            <w:tcBorders>
              <w:top w:val="single" w:sz="4" w:space="0" w:color="auto"/>
              <w:left w:val="single" w:sz="4" w:space="0" w:color="auto"/>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Učinkovita provedba međuresornih i međunarodnih aktivnosti Ministarstva</w:t>
            </w:r>
          </w:p>
        </w:tc>
        <w:tc>
          <w:tcPr>
            <w:tcW w:w="2552"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Koordinacija poslova u svezi sa sudjelovanjem predstavnika Ministarstva u radnim tijelima i stručnim službama Vlade Republike Hrvatske i Hrvatskog sabora</w:t>
            </w:r>
          </w:p>
        </w:tc>
        <w:tc>
          <w:tcPr>
            <w:tcW w:w="1701"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Kontinuitet sudjelovanja predstavnika Ministarstva u radnim tijelima i stručnim službama</w:t>
            </w:r>
          </w:p>
        </w:tc>
        <w:tc>
          <w:tcPr>
            <w:tcW w:w="1843"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tajnik Kabineta ministra</w:t>
            </w:r>
          </w:p>
        </w:tc>
        <w:tc>
          <w:tcPr>
            <w:tcW w:w="1559"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val="restart"/>
            <w:tcBorders>
              <w:top w:val="nil"/>
              <w:left w:val="single" w:sz="4" w:space="0" w:color="auto"/>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Ministarstva poljoprivrede 2016.-2018.</w:t>
            </w:r>
          </w:p>
        </w:tc>
        <w:tc>
          <w:tcPr>
            <w:tcW w:w="709"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blPrEx>
          <w:tblLook w:val="04A0" w:firstRow="1" w:lastRow="0" w:firstColumn="1" w:lastColumn="0" w:noHBand="0" w:noVBand="1"/>
        </w:tblPrEx>
        <w:trPr>
          <w:gridAfter w:val="1"/>
          <w:wAfter w:w="508" w:type="dxa"/>
          <w:trHeight w:val="600"/>
        </w:trPr>
        <w:tc>
          <w:tcPr>
            <w:tcW w:w="567" w:type="dxa"/>
            <w:vMerge/>
            <w:tcBorders>
              <w:top w:val="single" w:sz="4" w:space="0" w:color="auto"/>
              <w:left w:val="single" w:sz="8" w:space="0" w:color="auto"/>
              <w:bottom w:val="nil"/>
              <w:right w:val="single" w:sz="4" w:space="0" w:color="auto"/>
            </w:tcBorders>
            <w:hideMark/>
          </w:tcPr>
          <w:p w:rsidR="00361488" w:rsidRPr="00C05E8D" w:rsidRDefault="00361488" w:rsidP="002C27E4">
            <w:pPr>
              <w:spacing w:before="120"/>
              <w:rPr>
                <w:rFonts w:eastAsia="Calibri"/>
                <w:sz w:val="22"/>
                <w:szCs w:val="22"/>
                <w:lang w:eastAsia="en-US"/>
              </w:rPr>
            </w:pPr>
          </w:p>
        </w:tc>
        <w:tc>
          <w:tcPr>
            <w:tcW w:w="2127" w:type="dxa"/>
            <w:vMerge/>
            <w:tcBorders>
              <w:top w:val="single" w:sz="4" w:space="0" w:color="auto"/>
              <w:left w:val="single" w:sz="4" w:space="0" w:color="auto"/>
              <w:bottom w:val="nil"/>
              <w:right w:val="single" w:sz="4" w:space="0" w:color="auto"/>
            </w:tcBorders>
            <w:hideMark/>
          </w:tcPr>
          <w:p w:rsidR="00361488" w:rsidRPr="00C05E8D" w:rsidRDefault="00361488" w:rsidP="002C27E4">
            <w:pPr>
              <w:spacing w:before="120"/>
              <w:rPr>
                <w:rFonts w:eastAsia="Calibri"/>
                <w:sz w:val="22"/>
                <w:szCs w:val="22"/>
                <w:lang w:eastAsia="en-US"/>
              </w:rPr>
            </w:pPr>
          </w:p>
        </w:tc>
        <w:tc>
          <w:tcPr>
            <w:tcW w:w="2552"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Obavljanje poslova međunarodne suradnje i koordinacija tih poslova</w:t>
            </w:r>
          </w:p>
        </w:tc>
        <w:tc>
          <w:tcPr>
            <w:tcW w:w="1701"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riješenih predmeta</w:t>
            </w:r>
          </w:p>
        </w:tc>
        <w:tc>
          <w:tcPr>
            <w:tcW w:w="1843"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tajnik Kabineta ministra</w:t>
            </w:r>
          </w:p>
        </w:tc>
        <w:tc>
          <w:tcPr>
            <w:tcW w:w="1559"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tcBorders>
              <w:top w:val="nil"/>
              <w:left w:val="single" w:sz="4" w:space="0" w:color="auto"/>
              <w:bottom w:val="nil"/>
              <w:right w:val="single" w:sz="4" w:space="0" w:color="auto"/>
            </w:tcBorders>
            <w:hideMark/>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blPrEx>
          <w:tblLook w:val="04A0" w:firstRow="1" w:lastRow="0" w:firstColumn="1" w:lastColumn="0" w:noHBand="0" w:noVBand="1"/>
        </w:tblPrEx>
        <w:trPr>
          <w:gridAfter w:val="1"/>
          <w:wAfter w:w="508" w:type="dxa"/>
          <w:trHeight w:val="930"/>
        </w:trPr>
        <w:tc>
          <w:tcPr>
            <w:tcW w:w="567" w:type="dxa"/>
            <w:vMerge/>
            <w:tcBorders>
              <w:top w:val="single" w:sz="4" w:space="0" w:color="auto"/>
              <w:left w:val="single" w:sz="8" w:space="0" w:color="auto"/>
              <w:bottom w:val="nil"/>
              <w:right w:val="single" w:sz="4" w:space="0" w:color="auto"/>
            </w:tcBorders>
            <w:hideMark/>
          </w:tcPr>
          <w:p w:rsidR="00361488" w:rsidRPr="00C05E8D" w:rsidRDefault="00361488" w:rsidP="002C27E4">
            <w:pPr>
              <w:spacing w:before="120"/>
              <w:rPr>
                <w:rFonts w:eastAsia="Calibri"/>
                <w:sz w:val="22"/>
                <w:szCs w:val="22"/>
                <w:lang w:eastAsia="en-US"/>
              </w:rPr>
            </w:pPr>
          </w:p>
        </w:tc>
        <w:tc>
          <w:tcPr>
            <w:tcW w:w="2127" w:type="dxa"/>
            <w:vMerge/>
            <w:tcBorders>
              <w:top w:val="single" w:sz="4" w:space="0" w:color="auto"/>
              <w:left w:val="single" w:sz="4" w:space="0" w:color="auto"/>
              <w:bottom w:val="nil"/>
              <w:right w:val="single" w:sz="4" w:space="0" w:color="auto"/>
            </w:tcBorders>
            <w:hideMark/>
          </w:tcPr>
          <w:p w:rsidR="00361488" w:rsidRPr="00C05E8D" w:rsidRDefault="00361488" w:rsidP="002C27E4">
            <w:pPr>
              <w:spacing w:before="120"/>
              <w:rPr>
                <w:rFonts w:eastAsia="Calibri"/>
                <w:sz w:val="22"/>
                <w:szCs w:val="22"/>
                <w:lang w:eastAsia="en-US"/>
              </w:rPr>
            </w:pPr>
          </w:p>
        </w:tc>
        <w:tc>
          <w:tcPr>
            <w:tcW w:w="2552" w:type="dxa"/>
            <w:tcBorders>
              <w:top w:val="nil"/>
              <w:left w:val="nil"/>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Sudjelovanje u radu stručnih radnih skupina, povjerenstva i drugih radnih tijela</w:t>
            </w:r>
          </w:p>
        </w:tc>
        <w:tc>
          <w:tcPr>
            <w:tcW w:w="1701" w:type="dxa"/>
            <w:tcBorders>
              <w:top w:val="nil"/>
              <w:left w:val="nil"/>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Kontinuitet sudjelovanja predstavnika Ministarstva u savjetodavnih radnim tijelima</w:t>
            </w:r>
          </w:p>
        </w:tc>
        <w:tc>
          <w:tcPr>
            <w:tcW w:w="1843" w:type="dxa"/>
            <w:tcBorders>
              <w:top w:val="nil"/>
              <w:left w:val="nil"/>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tajnik Kabineta ministra</w:t>
            </w:r>
          </w:p>
        </w:tc>
        <w:tc>
          <w:tcPr>
            <w:tcW w:w="1559" w:type="dxa"/>
            <w:tcBorders>
              <w:top w:val="nil"/>
              <w:left w:val="nil"/>
              <w:bottom w:val="nil"/>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tcBorders>
              <w:top w:val="nil"/>
              <w:left w:val="single" w:sz="4" w:space="0" w:color="auto"/>
              <w:bottom w:val="nil"/>
              <w:right w:val="single" w:sz="4" w:space="0" w:color="auto"/>
            </w:tcBorders>
            <w:hideMark/>
          </w:tcPr>
          <w:p w:rsidR="00361488" w:rsidRPr="00C05E8D" w:rsidRDefault="00361488" w:rsidP="002C27E4">
            <w:pPr>
              <w:spacing w:before="120"/>
              <w:rPr>
                <w:rFonts w:eastAsia="Calibri"/>
                <w:sz w:val="22"/>
                <w:szCs w:val="22"/>
                <w:lang w:eastAsia="en-US"/>
              </w:rPr>
            </w:pPr>
          </w:p>
        </w:tc>
        <w:tc>
          <w:tcPr>
            <w:tcW w:w="709" w:type="dxa"/>
            <w:tcBorders>
              <w:top w:val="nil"/>
              <w:left w:val="nil"/>
              <w:bottom w:val="nil"/>
              <w:right w:val="single" w:sz="4" w:space="0" w:color="auto"/>
            </w:tcBorders>
            <w:shd w:val="clear" w:color="auto" w:fill="FFFFFF"/>
            <w:hideMark/>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blPrEx>
          <w:tblLook w:val="04A0" w:firstRow="1" w:lastRow="0" w:firstColumn="1" w:lastColumn="0" w:noHBand="0" w:noVBand="1"/>
        </w:tblPrEx>
        <w:trPr>
          <w:gridAfter w:val="1"/>
          <w:wAfter w:w="508" w:type="dxa"/>
          <w:trHeight w:val="1278"/>
        </w:trPr>
        <w:tc>
          <w:tcPr>
            <w:tcW w:w="567" w:type="dxa"/>
            <w:vMerge w:val="restart"/>
            <w:tcBorders>
              <w:top w:val="single" w:sz="4" w:space="0" w:color="auto"/>
              <w:left w:val="single" w:sz="8" w:space="0" w:color="auto"/>
              <w:bottom w:val="single" w:sz="4" w:space="0" w:color="000000"/>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4.</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Pružanje stručne pomoći u obavljanju poslova Ministarstva</w:t>
            </w:r>
          </w:p>
        </w:tc>
        <w:tc>
          <w:tcPr>
            <w:tcW w:w="2552"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Davanje mišljenja i očitovanja na prijedloge propisa i drugih akta te objedinjavanje mišljenja drugih ustrojstvenih jedinica Ministarstva na iste</w:t>
            </w:r>
          </w:p>
        </w:tc>
        <w:tc>
          <w:tcPr>
            <w:tcW w:w="1701"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riješenih predmeta</w:t>
            </w:r>
          </w:p>
        </w:tc>
        <w:tc>
          <w:tcPr>
            <w:tcW w:w="1843"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tajnik Kabineta ministra</w:t>
            </w:r>
          </w:p>
        </w:tc>
        <w:tc>
          <w:tcPr>
            <w:tcW w:w="1559"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Ministarstva poljoprivrede 2016.-2018.</w:t>
            </w:r>
          </w:p>
        </w:tc>
        <w:tc>
          <w:tcPr>
            <w:tcW w:w="709" w:type="dxa"/>
            <w:tcBorders>
              <w:top w:val="single" w:sz="4" w:space="0" w:color="auto"/>
              <w:left w:val="nil"/>
              <w:bottom w:val="single" w:sz="4" w:space="0" w:color="auto"/>
              <w:right w:val="single" w:sz="4" w:space="0" w:color="auto"/>
            </w:tcBorders>
            <w:shd w:val="clear" w:color="auto" w:fill="FFFFFF"/>
            <w:hideMark/>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blPrEx>
          <w:tblLook w:val="04A0" w:firstRow="1" w:lastRow="0" w:firstColumn="1" w:lastColumn="0" w:noHBand="0" w:noVBand="1"/>
        </w:tblPrEx>
        <w:trPr>
          <w:gridAfter w:val="1"/>
          <w:wAfter w:w="508" w:type="dxa"/>
          <w:trHeight w:val="125"/>
        </w:trPr>
        <w:tc>
          <w:tcPr>
            <w:tcW w:w="567" w:type="dxa"/>
            <w:vMerge/>
            <w:tcBorders>
              <w:top w:val="single" w:sz="4" w:space="0" w:color="auto"/>
              <w:left w:val="single" w:sz="8" w:space="0" w:color="auto"/>
              <w:bottom w:val="single" w:sz="4" w:space="0" w:color="auto"/>
              <w:right w:val="single" w:sz="4" w:space="0" w:color="auto"/>
            </w:tcBorders>
            <w:hideMark/>
          </w:tcPr>
          <w:p w:rsidR="00361488" w:rsidRPr="00C05E8D" w:rsidRDefault="00361488" w:rsidP="002C27E4">
            <w:pPr>
              <w:spacing w:before="120"/>
              <w:rPr>
                <w:rFonts w:eastAsia="Calibri"/>
                <w:sz w:val="22"/>
                <w:szCs w:val="22"/>
                <w:lang w:eastAsia="en-US"/>
              </w:rPr>
            </w:pPr>
          </w:p>
        </w:tc>
        <w:tc>
          <w:tcPr>
            <w:tcW w:w="2127" w:type="dxa"/>
            <w:vMerge/>
            <w:tcBorders>
              <w:top w:val="single" w:sz="4" w:space="0" w:color="auto"/>
              <w:left w:val="single" w:sz="4" w:space="0" w:color="auto"/>
              <w:bottom w:val="single" w:sz="4" w:space="0" w:color="auto"/>
              <w:right w:val="single" w:sz="4" w:space="0" w:color="auto"/>
            </w:tcBorders>
            <w:hideMark/>
          </w:tcPr>
          <w:p w:rsidR="00361488" w:rsidRPr="00C05E8D" w:rsidRDefault="00361488" w:rsidP="002C27E4">
            <w:pPr>
              <w:spacing w:before="120"/>
              <w:rPr>
                <w:rFonts w:eastAsia="Calibri"/>
                <w:sz w:val="22"/>
                <w:szCs w:val="22"/>
                <w:lang w:eastAsia="en-US"/>
              </w:rPr>
            </w:pPr>
          </w:p>
        </w:tc>
        <w:tc>
          <w:tcPr>
            <w:tcW w:w="2552"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Sudjelovanje u izradi materijala za sastavljanje strateških dokumenata iz djelokruga Ministarstva</w:t>
            </w:r>
          </w:p>
        </w:tc>
        <w:tc>
          <w:tcPr>
            <w:tcW w:w="1701"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riješenih predmeta</w:t>
            </w:r>
          </w:p>
        </w:tc>
        <w:tc>
          <w:tcPr>
            <w:tcW w:w="1843"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tajnik Kabineta ministra</w:t>
            </w:r>
          </w:p>
        </w:tc>
        <w:tc>
          <w:tcPr>
            <w:tcW w:w="1559"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tcBorders>
              <w:top w:val="single" w:sz="4" w:space="0" w:color="auto"/>
              <w:left w:val="single" w:sz="4" w:space="0" w:color="auto"/>
              <w:bottom w:val="single" w:sz="4" w:space="0" w:color="auto"/>
              <w:right w:val="single" w:sz="4" w:space="0" w:color="auto"/>
            </w:tcBorders>
            <w:hideMark/>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4" w:space="0" w:color="auto"/>
            </w:tcBorders>
            <w:shd w:val="clear" w:color="auto" w:fill="FFFFFF"/>
            <w:hideMark/>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gridAfter w:val="1"/>
          <w:wAfter w:w="508" w:type="dxa"/>
          <w:trHeight w:val="89"/>
        </w:trPr>
        <w:tc>
          <w:tcPr>
            <w:tcW w:w="567" w:type="dxa"/>
            <w:tcBorders>
              <w:top w:val="single" w:sz="4" w:space="0" w:color="auto"/>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lastRenderedPageBreak/>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Učinkovita primjena   propisanih mjera i standarda  informacijske sigurnosti</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Planiranjem, provedbom, koordinacijom,  savjetovanjem (</w:t>
            </w:r>
            <w:r w:rsidRPr="00C05E8D">
              <w:rPr>
                <w:i/>
                <w:sz w:val="22"/>
                <w:szCs w:val="22"/>
              </w:rPr>
              <w:t>pružanjem stručne pomoći</w:t>
            </w:r>
            <w:r w:rsidRPr="00C05E8D">
              <w:rPr>
                <w:sz w:val="22"/>
                <w:szCs w:val="22"/>
              </w:rPr>
              <w:t>)  te nadzorom</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Pomoću propisanih nadzornih lista za područja informacijske sigurnosti</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Savjetnik ministra za informacijsku sigurnost</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Pravilnik o unutarnjem redu Ministarstva poljoprivrede</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 xml:space="preserve">P, I, A, </w:t>
            </w: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E42F1E">
              <w:rPr>
                <w:iCs/>
                <w:color w:val="000000"/>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2759" w:type="dxa"/>
            <w:gridSpan w:val="8"/>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bookmarkStart w:id="5" w:name="_Toc478721701"/>
            <w:r w:rsidRPr="00C05E8D">
              <w:rPr>
                <w:b/>
                <w:bCs/>
                <w:sz w:val="22"/>
                <w:szCs w:val="22"/>
              </w:rPr>
              <w:t>02 Samostalna služba za odnose s javnošću i protokol</w:t>
            </w:r>
            <w:bookmarkEnd w:id="5"/>
          </w:p>
        </w:tc>
        <w:tc>
          <w:tcPr>
            <w:tcW w:w="992"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c>
          <w:tcPr>
            <w:tcW w:w="2268"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r>
      <w:tr w:rsidR="00361488" w:rsidRPr="00C05E8D" w:rsidTr="002C27E4">
        <w:trPr>
          <w:trHeight w:val="405"/>
        </w:trPr>
        <w:tc>
          <w:tcPr>
            <w:tcW w:w="567" w:type="dxa"/>
            <w:vMerge w:val="restart"/>
            <w:tcBorders>
              <w:top w:val="nil"/>
              <w:left w:val="single" w:sz="8" w:space="0" w:color="auto"/>
              <w:right w:val="single" w:sz="4" w:space="0" w:color="auto"/>
            </w:tcBorders>
          </w:tcPr>
          <w:p w:rsidR="00361488" w:rsidRPr="00C05E8D" w:rsidRDefault="00361488" w:rsidP="002C27E4">
            <w:pPr>
              <w:spacing w:before="120"/>
              <w:ind w:right="-60"/>
              <w:jc w:val="center"/>
              <w:rPr>
                <w:iCs/>
                <w:color w:val="000000"/>
                <w:sz w:val="22"/>
                <w:szCs w:val="22"/>
              </w:rPr>
            </w:pPr>
            <w:r w:rsidRPr="00C05E8D">
              <w:rPr>
                <w:iCs/>
                <w:color w:val="000000"/>
                <w:sz w:val="22"/>
                <w:szCs w:val="22"/>
              </w:rPr>
              <w:t>1</w:t>
            </w:r>
          </w:p>
        </w:tc>
        <w:tc>
          <w:tcPr>
            <w:tcW w:w="2127" w:type="dxa"/>
            <w:vMerge w:val="restart"/>
            <w:tcBorders>
              <w:top w:val="nil"/>
              <w:left w:val="single" w:sz="8" w:space="0" w:color="auto"/>
              <w:right w:val="single" w:sz="4" w:space="0" w:color="auto"/>
            </w:tcBorders>
            <w:shd w:val="clear" w:color="auto" w:fill="auto"/>
          </w:tcPr>
          <w:p w:rsidR="00361488" w:rsidRPr="00C05E8D" w:rsidRDefault="00361488" w:rsidP="002C27E4">
            <w:pPr>
              <w:spacing w:before="120"/>
              <w:ind w:right="-60"/>
              <w:rPr>
                <w:iCs/>
                <w:sz w:val="22"/>
                <w:szCs w:val="22"/>
              </w:rPr>
            </w:pPr>
            <w:r w:rsidRPr="00C05E8D">
              <w:rPr>
                <w:iCs/>
                <w:color w:val="000000"/>
                <w:sz w:val="22"/>
                <w:szCs w:val="22"/>
              </w:rPr>
              <w:t>Učinkovita komunikacija s građanima, pravnim osobama i novinarima</w:t>
            </w: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Komunikacija s građanima - odgovori na upite, obavijesti na web stranici</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odgovora i obavijesti</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Voditelj Službe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nil"/>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553"/>
        </w:trPr>
        <w:tc>
          <w:tcPr>
            <w:tcW w:w="567" w:type="dxa"/>
            <w:vMerge/>
            <w:tcBorders>
              <w:left w:val="single" w:sz="8" w:space="0" w:color="auto"/>
              <w:right w:val="single" w:sz="4" w:space="0" w:color="auto"/>
            </w:tcBorders>
          </w:tcPr>
          <w:p w:rsidR="00361488" w:rsidRPr="00C05E8D" w:rsidRDefault="00361488" w:rsidP="002C27E4">
            <w:pPr>
              <w:spacing w:before="120"/>
              <w:jc w:val="center"/>
              <w:rPr>
                <w:iCs/>
                <w:color w:val="000000"/>
                <w:sz w:val="22"/>
                <w:szCs w:val="22"/>
              </w:rPr>
            </w:pPr>
          </w:p>
        </w:tc>
        <w:tc>
          <w:tcPr>
            <w:tcW w:w="2127" w:type="dxa"/>
            <w:vMerge/>
            <w:tcBorders>
              <w:left w:val="single" w:sz="8"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Komunikacija s novinarima-odgovori na upite, konferencije i izjave za medije, gostovanja, brifinzi, priopćenja, obavijesti na web stranici</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odgovora, nastupa, obavijesti, članaka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Glasnogovornik</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nil"/>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418"/>
        </w:trPr>
        <w:tc>
          <w:tcPr>
            <w:tcW w:w="567" w:type="dxa"/>
            <w:vMerge/>
            <w:tcBorders>
              <w:left w:val="single" w:sz="8" w:space="0" w:color="auto"/>
              <w:bottom w:val="single" w:sz="4" w:space="0" w:color="auto"/>
              <w:right w:val="single" w:sz="4" w:space="0" w:color="auto"/>
            </w:tcBorders>
          </w:tcPr>
          <w:p w:rsidR="00361488" w:rsidRPr="00C05E8D" w:rsidRDefault="00361488" w:rsidP="002C27E4">
            <w:pPr>
              <w:spacing w:before="120"/>
              <w:jc w:val="center"/>
              <w:rPr>
                <w:iCs/>
                <w:color w:val="000000"/>
                <w:sz w:val="22"/>
                <w:szCs w:val="22"/>
              </w:rPr>
            </w:pPr>
          </w:p>
        </w:tc>
        <w:tc>
          <w:tcPr>
            <w:tcW w:w="2127" w:type="dxa"/>
            <w:vMerge/>
            <w:tcBorders>
              <w:left w:val="single" w:sz="8" w:space="0" w:color="auto"/>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Komunikacija s pravnim osobama - odgovori na upite, obavijesti na web stranici</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odgovora i obavijesti</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Voditelj Službe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nil"/>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411"/>
        </w:trPr>
        <w:tc>
          <w:tcPr>
            <w:tcW w:w="567" w:type="dxa"/>
            <w:vMerge w:val="restart"/>
            <w:tcBorders>
              <w:top w:val="nil"/>
              <w:left w:val="single" w:sz="8" w:space="0" w:color="auto"/>
              <w:right w:val="single" w:sz="4" w:space="0" w:color="auto"/>
            </w:tcBorders>
          </w:tcPr>
          <w:p w:rsidR="00361488" w:rsidRPr="00C05E8D" w:rsidRDefault="00361488" w:rsidP="002C27E4">
            <w:pPr>
              <w:spacing w:before="120"/>
              <w:ind w:right="-60"/>
              <w:jc w:val="center"/>
              <w:rPr>
                <w:iCs/>
                <w:sz w:val="22"/>
                <w:szCs w:val="22"/>
              </w:rPr>
            </w:pPr>
            <w:r w:rsidRPr="00C05E8D">
              <w:rPr>
                <w:iCs/>
                <w:sz w:val="22"/>
                <w:szCs w:val="22"/>
              </w:rPr>
              <w:t>2</w:t>
            </w:r>
          </w:p>
        </w:tc>
        <w:tc>
          <w:tcPr>
            <w:tcW w:w="2127" w:type="dxa"/>
            <w:vMerge w:val="restart"/>
            <w:tcBorders>
              <w:top w:val="nil"/>
              <w:left w:val="single" w:sz="8" w:space="0" w:color="auto"/>
              <w:right w:val="single" w:sz="4" w:space="0" w:color="auto"/>
            </w:tcBorders>
            <w:shd w:val="clear" w:color="auto" w:fill="auto"/>
          </w:tcPr>
          <w:p w:rsidR="00361488" w:rsidRPr="00C05E8D" w:rsidRDefault="00361488" w:rsidP="002C27E4">
            <w:pPr>
              <w:spacing w:before="120"/>
              <w:ind w:right="-60"/>
              <w:rPr>
                <w:iCs/>
                <w:sz w:val="22"/>
                <w:szCs w:val="22"/>
              </w:rPr>
            </w:pPr>
            <w:r w:rsidRPr="00C05E8D">
              <w:rPr>
                <w:iCs/>
                <w:color w:val="000000"/>
                <w:sz w:val="22"/>
                <w:szCs w:val="22"/>
              </w:rPr>
              <w:t>Učinkovita komunikacija o mogućnostima korištenja sredstava iz EU fondova</w:t>
            </w: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Komunikacija s korisnicima - odgovori na upite</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odgovora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Voditelj Službe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nil"/>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558"/>
        </w:trPr>
        <w:tc>
          <w:tcPr>
            <w:tcW w:w="567" w:type="dxa"/>
            <w:vMerge/>
            <w:tcBorders>
              <w:left w:val="single" w:sz="8" w:space="0" w:color="auto"/>
              <w:bottom w:val="single" w:sz="4" w:space="0" w:color="auto"/>
              <w:right w:val="single" w:sz="4" w:space="0" w:color="auto"/>
            </w:tcBorders>
          </w:tcPr>
          <w:p w:rsidR="00361488" w:rsidRPr="00C05E8D" w:rsidRDefault="00361488" w:rsidP="002C27E4">
            <w:pPr>
              <w:spacing w:before="120"/>
              <w:jc w:val="center"/>
              <w:rPr>
                <w:iCs/>
                <w:color w:val="000000"/>
                <w:sz w:val="22"/>
                <w:szCs w:val="22"/>
              </w:rPr>
            </w:pPr>
          </w:p>
        </w:tc>
        <w:tc>
          <w:tcPr>
            <w:tcW w:w="2127" w:type="dxa"/>
            <w:vMerge/>
            <w:tcBorders>
              <w:left w:val="single" w:sz="8" w:space="0" w:color="auto"/>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 xml:space="preserve">Komunikacija s medijima - konferencije za medije, izjave, priopćenja, </w:t>
            </w:r>
            <w:r w:rsidRPr="00C05E8D">
              <w:rPr>
                <w:iCs/>
                <w:color w:val="000000"/>
                <w:sz w:val="22"/>
                <w:szCs w:val="22"/>
              </w:rPr>
              <w:lastRenderedPageBreak/>
              <w:t>gostovanja, obavijesti na web stranici</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lastRenderedPageBreak/>
              <w:t xml:space="preserve">Broj odgovora, nastupa, </w:t>
            </w:r>
            <w:r w:rsidRPr="00C05E8D">
              <w:rPr>
                <w:iCs/>
                <w:color w:val="000000"/>
                <w:sz w:val="22"/>
                <w:szCs w:val="22"/>
              </w:rPr>
              <w:lastRenderedPageBreak/>
              <w:t>obavijesti, članaka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lastRenderedPageBreak/>
              <w:t>Glasnogovornik</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nil"/>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269"/>
        </w:trPr>
        <w:tc>
          <w:tcPr>
            <w:tcW w:w="567" w:type="dxa"/>
            <w:vMerge w:val="restart"/>
            <w:tcBorders>
              <w:top w:val="nil"/>
              <w:left w:val="single" w:sz="8" w:space="0" w:color="auto"/>
              <w:right w:val="single" w:sz="4" w:space="0" w:color="auto"/>
            </w:tcBorders>
          </w:tcPr>
          <w:p w:rsidR="00361488" w:rsidRPr="00C05E8D" w:rsidRDefault="00361488" w:rsidP="002C27E4">
            <w:pPr>
              <w:spacing w:before="120"/>
              <w:ind w:right="-60"/>
              <w:jc w:val="center"/>
              <w:rPr>
                <w:iCs/>
                <w:sz w:val="22"/>
                <w:szCs w:val="22"/>
              </w:rPr>
            </w:pPr>
            <w:r w:rsidRPr="00C05E8D">
              <w:rPr>
                <w:iCs/>
                <w:sz w:val="22"/>
                <w:szCs w:val="22"/>
              </w:rPr>
              <w:t>3</w:t>
            </w:r>
          </w:p>
        </w:tc>
        <w:tc>
          <w:tcPr>
            <w:tcW w:w="2127" w:type="dxa"/>
            <w:vMerge w:val="restart"/>
            <w:tcBorders>
              <w:top w:val="nil"/>
              <w:left w:val="single" w:sz="8" w:space="0" w:color="auto"/>
              <w:right w:val="single" w:sz="4" w:space="0" w:color="auto"/>
            </w:tcBorders>
            <w:shd w:val="clear" w:color="auto" w:fill="auto"/>
          </w:tcPr>
          <w:p w:rsidR="00361488" w:rsidRPr="00C05E8D" w:rsidRDefault="00361488" w:rsidP="002C27E4">
            <w:pPr>
              <w:spacing w:before="120"/>
              <w:ind w:right="-60"/>
              <w:rPr>
                <w:iCs/>
                <w:sz w:val="22"/>
                <w:szCs w:val="22"/>
              </w:rPr>
            </w:pPr>
            <w:r w:rsidRPr="00C05E8D">
              <w:rPr>
                <w:iCs/>
                <w:color w:val="000000"/>
                <w:sz w:val="22"/>
                <w:szCs w:val="22"/>
              </w:rPr>
              <w:t>Učinkoviti nastupi u medijima državnih dužnosnika i službenika</w:t>
            </w: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Priprema nastupa u medijima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nastupa, ishod</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Glasnogovornik</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nil"/>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286"/>
        </w:trPr>
        <w:tc>
          <w:tcPr>
            <w:tcW w:w="567" w:type="dxa"/>
            <w:vMerge/>
            <w:tcBorders>
              <w:left w:val="single" w:sz="8" w:space="0" w:color="auto"/>
              <w:right w:val="single" w:sz="4" w:space="0" w:color="auto"/>
            </w:tcBorders>
          </w:tcPr>
          <w:p w:rsidR="00361488" w:rsidRPr="00C05E8D" w:rsidRDefault="00361488" w:rsidP="002C27E4">
            <w:pPr>
              <w:spacing w:before="120"/>
              <w:jc w:val="center"/>
              <w:rPr>
                <w:iCs/>
                <w:color w:val="000000"/>
                <w:sz w:val="22"/>
                <w:szCs w:val="22"/>
              </w:rPr>
            </w:pPr>
          </w:p>
        </w:tc>
        <w:tc>
          <w:tcPr>
            <w:tcW w:w="2127" w:type="dxa"/>
            <w:vMerge/>
            <w:tcBorders>
              <w:left w:val="single" w:sz="8"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Priprema intervjua i izjava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intervjua i izjava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Glasnogovornik</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nil"/>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405"/>
        </w:trPr>
        <w:tc>
          <w:tcPr>
            <w:tcW w:w="567" w:type="dxa"/>
            <w:vMerge/>
            <w:tcBorders>
              <w:left w:val="single" w:sz="8" w:space="0" w:color="auto"/>
              <w:bottom w:val="single" w:sz="4" w:space="0" w:color="auto"/>
              <w:right w:val="single" w:sz="4" w:space="0" w:color="auto"/>
            </w:tcBorders>
          </w:tcPr>
          <w:p w:rsidR="00361488" w:rsidRPr="00C05E8D" w:rsidRDefault="00361488" w:rsidP="002C27E4">
            <w:pPr>
              <w:spacing w:before="120"/>
              <w:jc w:val="center"/>
              <w:rPr>
                <w:iCs/>
                <w:color w:val="000000"/>
                <w:sz w:val="22"/>
                <w:szCs w:val="22"/>
              </w:rPr>
            </w:pPr>
          </w:p>
        </w:tc>
        <w:tc>
          <w:tcPr>
            <w:tcW w:w="2127" w:type="dxa"/>
            <w:vMerge/>
            <w:tcBorders>
              <w:left w:val="single" w:sz="8" w:space="0" w:color="auto"/>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Pripreme za brifinge i konferencije</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brifinga i konferencija, broj članaka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Glasnogovornik</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nil"/>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411"/>
        </w:trPr>
        <w:tc>
          <w:tcPr>
            <w:tcW w:w="567" w:type="dxa"/>
            <w:vMerge w:val="restart"/>
            <w:tcBorders>
              <w:top w:val="nil"/>
              <w:left w:val="single" w:sz="8" w:space="0" w:color="auto"/>
              <w:right w:val="single" w:sz="4" w:space="0" w:color="auto"/>
            </w:tcBorders>
          </w:tcPr>
          <w:p w:rsidR="00361488" w:rsidRPr="00C05E8D" w:rsidRDefault="00361488" w:rsidP="002C27E4">
            <w:pPr>
              <w:spacing w:before="120"/>
              <w:ind w:right="-60"/>
              <w:jc w:val="center"/>
              <w:rPr>
                <w:iCs/>
                <w:sz w:val="22"/>
                <w:szCs w:val="22"/>
              </w:rPr>
            </w:pPr>
            <w:r w:rsidRPr="00C05E8D">
              <w:rPr>
                <w:iCs/>
                <w:sz w:val="22"/>
                <w:szCs w:val="22"/>
              </w:rPr>
              <w:t>4</w:t>
            </w:r>
          </w:p>
        </w:tc>
        <w:tc>
          <w:tcPr>
            <w:tcW w:w="2127" w:type="dxa"/>
            <w:vMerge w:val="restart"/>
            <w:tcBorders>
              <w:top w:val="nil"/>
              <w:left w:val="single" w:sz="8" w:space="0" w:color="auto"/>
              <w:right w:val="single" w:sz="4" w:space="0" w:color="auto"/>
            </w:tcBorders>
            <w:shd w:val="clear" w:color="auto" w:fill="auto"/>
          </w:tcPr>
          <w:p w:rsidR="00361488" w:rsidRPr="00C05E8D" w:rsidRDefault="00361488" w:rsidP="002C27E4">
            <w:pPr>
              <w:spacing w:before="120"/>
              <w:ind w:right="-60"/>
              <w:rPr>
                <w:iCs/>
                <w:sz w:val="22"/>
                <w:szCs w:val="22"/>
              </w:rPr>
            </w:pPr>
            <w:r w:rsidRPr="00C05E8D">
              <w:rPr>
                <w:iCs/>
                <w:color w:val="000000"/>
                <w:sz w:val="22"/>
                <w:szCs w:val="22"/>
              </w:rPr>
              <w:t>Učinkovita komunikacija o novostima u poljoprivrednoj politici</w:t>
            </w: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Komunikacija s korisnicima - odgovori na upite</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odgovora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Voditelj Službe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nil"/>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558"/>
        </w:trPr>
        <w:tc>
          <w:tcPr>
            <w:tcW w:w="567" w:type="dxa"/>
            <w:vMerge/>
            <w:tcBorders>
              <w:left w:val="single" w:sz="8" w:space="0" w:color="auto"/>
              <w:bottom w:val="single" w:sz="4" w:space="0" w:color="auto"/>
              <w:right w:val="single" w:sz="4" w:space="0" w:color="auto"/>
            </w:tcBorders>
          </w:tcPr>
          <w:p w:rsidR="00361488" w:rsidRPr="00C05E8D" w:rsidRDefault="00361488" w:rsidP="002C27E4">
            <w:pPr>
              <w:spacing w:before="120"/>
              <w:jc w:val="center"/>
              <w:rPr>
                <w:iCs/>
                <w:color w:val="000000"/>
                <w:sz w:val="22"/>
                <w:szCs w:val="22"/>
              </w:rPr>
            </w:pPr>
          </w:p>
        </w:tc>
        <w:tc>
          <w:tcPr>
            <w:tcW w:w="2127" w:type="dxa"/>
            <w:vMerge/>
            <w:tcBorders>
              <w:left w:val="single" w:sz="8" w:space="0" w:color="auto"/>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Komunikacija s medijima - konferencije za medije, izjave, priopćenja, gostovanja, obavijesti na web stranici</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odgovora, nastupa, obavijesti, članaka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Glasnogovornik</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nil"/>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424"/>
        </w:trPr>
        <w:tc>
          <w:tcPr>
            <w:tcW w:w="567" w:type="dxa"/>
            <w:tcBorders>
              <w:top w:val="nil"/>
              <w:left w:val="single" w:sz="8" w:space="0" w:color="auto"/>
              <w:bottom w:val="single" w:sz="4" w:space="0" w:color="auto"/>
              <w:right w:val="single" w:sz="4" w:space="0" w:color="auto"/>
            </w:tcBorders>
          </w:tcPr>
          <w:p w:rsidR="00361488" w:rsidRPr="00C05E8D" w:rsidRDefault="00361488" w:rsidP="002C27E4">
            <w:pPr>
              <w:spacing w:before="120"/>
              <w:ind w:right="-60"/>
              <w:jc w:val="center"/>
              <w:rPr>
                <w:iCs/>
                <w:sz w:val="22"/>
                <w:szCs w:val="22"/>
              </w:rPr>
            </w:pPr>
            <w:r w:rsidRPr="00C05E8D">
              <w:rPr>
                <w:iCs/>
                <w:sz w:val="22"/>
                <w:szCs w:val="22"/>
              </w:rPr>
              <w:t>5</w:t>
            </w:r>
          </w:p>
        </w:tc>
        <w:tc>
          <w:tcPr>
            <w:tcW w:w="2127" w:type="dxa"/>
            <w:tcBorders>
              <w:top w:val="nil"/>
              <w:left w:val="single" w:sz="8" w:space="0" w:color="auto"/>
              <w:bottom w:val="single" w:sz="4" w:space="0" w:color="auto"/>
              <w:right w:val="single" w:sz="4" w:space="0" w:color="auto"/>
            </w:tcBorders>
            <w:shd w:val="clear" w:color="auto" w:fill="auto"/>
          </w:tcPr>
          <w:p w:rsidR="00361488" w:rsidRPr="00C05E8D" w:rsidRDefault="00361488" w:rsidP="002C27E4">
            <w:pPr>
              <w:spacing w:before="120"/>
              <w:ind w:right="-60"/>
              <w:rPr>
                <w:iCs/>
                <w:sz w:val="22"/>
                <w:szCs w:val="22"/>
              </w:rPr>
            </w:pPr>
            <w:r w:rsidRPr="00C05E8D">
              <w:rPr>
                <w:iCs/>
                <w:color w:val="000000"/>
                <w:sz w:val="22"/>
                <w:szCs w:val="22"/>
              </w:rPr>
              <w:t>Priprema tuzemnih i inozemnih putovanja dužnosnika</w:t>
            </w: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Organizacija putovanja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putovanja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Voditelj Službe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nil"/>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402"/>
        </w:trPr>
        <w:tc>
          <w:tcPr>
            <w:tcW w:w="567" w:type="dxa"/>
            <w:vMerge w:val="restart"/>
            <w:tcBorders>
              <w:top w:val="nil"/>
              <w:left w:val="single" w:sz="8" w:space="0" w:color="auto"/>
              <w:right w:val="single" w:sz="4" w:space="0" w:color="auto"/>
            </w:tcBorders>
          </w:tcPr>
          <w:p w:rsidR="00361488" w:rsidRPr="00C05E8D" w:rsidRDefault="00361488" w:rsidP="002C27E4">
            <w:pPr>
              <w:spacing w:before="120"/>
              <w:ind w:right="-60"/>
              <w:jc w:val="center"/>
              <w:rPr>
                <w:iCs/>
                <w:sz w:val="22"/>
                <w:szCs w:val="22"/>
              </w:rPr>
            </w:pPr>
            <w:r w:rsidRPr="00C05E8D">
              <w:rPr>
                <w:iCs/>
                <w:sz w:val="22"/>
                <w:szCs w:val="22"/>
              </w:rPr>
              <w:t>6</w:t>
            </w:r>
          </w:p>
        </w:tc>
        <w:tc>
          <w:tcPr>
            <w:tcW w:w="2127" w:type="dxa"/>
            <w:vMerge w:val="restart"/>
            <w:tcBorders>
              <w:top w:val="nil"/>
              <w:left w:val="single" w:sz="8" w:space="0" w:color="auto"/>
              <w:right w:val="single" w:sz="4" w:space="0" w:color="auto"/>
            </w:tcBorders>
            <w:shd w:val="clear" w:color="auto" w:fill="auto"/>
          </w:tcPr>
          <w:p w:rsidR="00361488" w:rsidRPr="00C05E8D" w:rsidRDefault="00361488" w:rsidP="002C27E4">
            <w:pPr>
              <w:spacing w:before="120"/>
              <w:ind w:right="-60"/>
              <w:rPr>
                <w:iCs/>
                <w:sz w:val="22"/>
                <w:szCs w:val="22"/>
              </w:rPr>
            </w:pPr>
            <w:r w:rsidRPr="00C05E8D">
              <w:rPr>
                <w:iCs/>
                <w:color w:val="000000"/>
                <w:sz w:val="22"/>
                <w:szCs w:val="22"/>
              </w:rPr>
              <w:t>Priprema domaćih i međunarodnih sastanaka</w:t>
            </w: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Organizacija sastanka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sastanaka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Voditelj Službe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nil"/>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429"/>
        </w:trPr>
        <w:tc>
          <w:tcPr>
            <w:tcW w:w="567" w:type="dxa"/>
            <w:vMerge/>
            <w:tcBorders>
              <w:left w:val="single" w:sz="8" w:space="0" w:color="auto"/>
              <w:bottom w:val="single" w:sz="4" w:space="0" w:color="auto"/>
              <w:right w:val="single" w:sz="4" w:space="0" w:color="auto"/>
            </w:tcBorders>
          </w:tcPr>
          <w:p w:rsidR="00361488" w:rsidRPr="00C05E8D" w:rsidRDefault="00361488" w:rsidP="002C27E4">
            <w:pPr>
              <w:spacing w:before="120"/>
              <w:jc w:val="center"/>
              <w:rPr>
                <w:iCs/>
                <w:color w:val="000000"/>
                <w:sz w:val="22"/>
                <w:szCs w:val="22"/>
              </w:rPr>
            </w:pPr>
          </w:p>
        </w:tc>
        <w:tc>
          <w:tcPr>
            <w:tcW w:w="2127" w:type="dxa"/>
            <w:vMerge/>
            <w:tcBorders>
              <w:left w:val="single" w:sz="8" w:space="0" w:color="auto"/>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Priprema podloga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podloga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Voditelj Službe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nil"/>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566"/>
        </w:trPr>
        <w:tc>
          <w:tcPr>
            <w:tcW w:w="567" w:type="dxa"/>
            <w:vMerge w:val="restart"/>
            <w:tcBorders>
              <w:top w:val="single" w:sz="4" w:space="0" w:color="auto"/>
              <w:left w:val="single" w:sz="8" w:space="0" w:color="auto"/>
              <w:right w:val="single" w:sz="4" w:space="0" w:color="auto"/>
            </w:tcBorders>
          </w:tcPr>
          <w:p w:rsidR="00361488" w:rsidRPr="00C05E8D" w:rsidRDefault="00361488" w:rsidP="002C27E4">
            <w:pPr>
              <w:spacing w:before="120"/>
              <w:ind w:right="-60"/>
              <w:jc w:val="center"/>
              <w:rPr>
                <w:iCs/>
                <w:sz w:val="22"/>
                <w:szCs w:val="22"/>
              </w:rPr>
            </w:pPr>
            <w:r w:rsidRPr="00C05E8D">
              <w:rPr>
                <w:iCs/>
                <w:sz w:val="22"/>
                <w:szCs w:val="22"/>
              </w:rPr>
              <w:t>7</w:t>
            </w:r>
          </w:p>
        </w:tc>
        <w:tc>
          <w:tcPr>
            <w:tcW w:w="2127" w:type="dxa"/>
            <w:vMerge w:val="restart"/>
            <w:tcBorders>
              <w:top w:val="single" w:sz="4" w:space="0" w:color="auto"/>
              <w:left w:val="single" w:sz="8" w:space="0" w:color="auto"/>
              <w:right w:val="single" w:sz="4" w:space="0" w:color="auto"/>
            </w:tcBorders>
            <w:shd w:val="clear" w:color="auto" w:fill="auto"/>
          </w:tcPr>
          <w:p w:rsidR="00361488" w:rsidRPr="00C05E8D" w:rsidRDefault="00361488" w:rsidP="002C27E4">
            <w:pPr>
              <w:spacing w:before="120"/>
              <w:ind w:right="-60"/>
              <w:rPr>
                <w:iCs/>
                <w:sz w:val="22"/>
                <w:szCs w:val="22"/>
              </w:rPr>
            </w:pPr>
            <w:r w:rsidRPr="00C05E8D">
              <w:rPr>
                <w:iCs/>
                <w:color w:val="000000"/>
                <w:sz w:val="22"/>
                <w:szCs w:val="22"/>
              </w:rPr>
              <w:t>Priprema podloga, govora i protokola za dužnosnike</w:t>
            </w:r>
          </w:p>
        </w:tc>
        <w:tc>
          <w:tcPr>
            <w:tcW w:w="2552"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Priprema podloga</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podloga</w:t>
            </w:r>
          </w:p>
        </w:tc>
        <w:tc>
          <w:tcPr>
            <w:tcW w:w="1843"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Voditelj Službe</w:t>
            </w:r>
          </w:p>
        </w:tc>
        <w:tc>
          <w:tcPr>
            <w:tcW w:w="155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single" w:sz="4" w:space="0" w:color="auto"/>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single" w:sz="4" w:space="0" w:color="auto"/>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single" w:sz="4" w:space="0" w:color="auto"/>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407"/>
        </w:trPr>
        <w:tc>
          <w:tcPr>
            <w:tcW w:w="567" w:type="dxa"/>
            <w:vMerge/>
            <w:tcBorders>
              <w:left w:val="single" w:sz="8" w:space="0" w:color="auto"/>
              <w:right w:val="single" w:sz="4" w:space="0" w:color="auto"/>
            </w:tcBorders>
          </w:tcPr>
          <w:p w:rsidR="00361488" w:rsidRPr="00C05E8D" w:rsidRDefault="00361488" w:rsidP="002C27E4">
            <w:pPr>
              <w:spacing w:before="120"/>
              <w:jc w:val="center"/>
              <w:rPr>
                <w:iCs/>
                <w:color w:val="000000"/>
                <w:sz w:val="22"/>
                <w:szCs w:val="22"/>
              </w:rPr>
            </w:pPr>
          </w:p>
        </w:tc>
        <w:tc>
          <w:tcPr>
            <w:tcW w:w="2127" w:type="dxa"/>
            <w:vMerge/>
            <w:tcBorders>
              <w:left w:val="single" w:sz="8"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Priprema govora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govora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Voditelj Službe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nil"/>
              <w:left w:val="nil"/>
              <w:bottom w:val="single" w:sz="4" w:space="0" w:color="auto"/>
              <w:right w:val="single" w:sz="8"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nil"/>
              <w:left w:val="nil"/>
              <w:bottom w:val="single" w:sz="4" w:space="0" w:color="auto"/>
              <w:right w:val="single" w:sz="8"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267"/>
        </w:trPr>
        <w:tc>
          <w:tcPr>
            <w:tcW w:w="567" w:type="dxa"/>
            <w:vMerge/>
            <w:tcBorders>
              <w:left w:val="single" w:sz="8" w:space="0" w:color="auto"/>
              <w:bottom w:val="single" w:sz="4" w:space="0" w:color="auto"/>
              <w:right w:val="single" w:sz="4" w:space="0" w:color="auto"/>
            </w:tcBorders>
          </w:tcPr>
          <w:p w:rsidR="00361488" w:rsidRPr="00C05E8D" w:rsidRDefault="00361488" w:rsidP="002C27E4">
            <w:pPr>
              <w:spacing w:before="120"/>
              <w:jc w:val="center"/>
              <w:rPr>
                <w:iCs/>
                <w:color w:val="000000"/>
                <w:sz w:val="22"/>
                <w:szCs w:val="22"/>
              </w:rPr>
            </w:pPr>
          </w:p>
        </w:tc>
        <w:tc>
          <w:tcPr>
            <w:tcW w:w="2127" w:type="dxa"/>
            <w:vMerge/>
            <w:tcBorders>
              <w:left w:val="single" w:sz="8" w:space="0" w:color="auto"/>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2552"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Priprema protokola</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protokola</w:t>
            </w:r>
          </w:p>
        </w:tc>
        <w:tc>
          <w:tcPr>
            <w:tcW w:w="1843"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Voditelj Službe</w:t>
            </w:r>
          </w:p>
        </w:tc>
        <w:tc>
          <w:tcPr>
            <w:tcW w:w="155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Pr>
                <w:iCs/>
                <w:color w:val="000000"/>
                <w:sz w:val="22"/>
                <w:szCs w:val="22"/>
              </w:rPr>
              <w:t>Kontinuirano</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554"/>
        </w:trPr>
        <w:tc>
          <w:tcPr>
            <w:tcW w:w="567" w:type="dxa"/>
            <w:tcBorders>
              <w:top w:val="single" w:sz="4" w:space="0" w:color="auto"/>
              <w:left w:val="single" w:sz="4" w:space="0" w:color="auto"/>
              <w:right w:val="single" w:sz="4" w:space="0" w:color="auto"/>
            </w:tcBorders>
          </w:tcPr>
          <w:p w:rsidR="00361488" w:rsidRPr="00C05E8D" w:rsidRDefault="00361488" w:rsidP="002C27E4">
            <w:pPr>
              <w:spacing w:before="120"/>
              <w:ind w:right="-60"/>
              <w:jc w:val="center"/>
              <w:rPr>
                <w:iCs/>
                <w:sz w:val="22"/>
                <w:szCs w:val="22"/>
              </w:rPr>
            </w:pPr>
            <w:r w:rsidRPr="00C05E8D">
              <w:rPr>
                <w:iCs/>
                <w:sz w:val="22"/>
                <w:szCs w:val="22"/>
              </w:rPr>
              <w:lastRenderedPageBreak/>
              <w:t>8</w:t>
            </w:r>
          </w:p>
        </w:tc>
        <w:tc>
          <w:tcPr>
            <w:tcW w:w="2127" w:type="dxa"/>
            <w:vMerge w:val="restart"/>
            <w:tcBorders>
              <w:top w:val="single" w:sz="4" w:space="0" w:color="auto"/>
              <w:left w:val="single" w:sz="4" w:space="0" w:color="auto"/>
              <w:right w:val="single" w:sz="4" w:space="0" w:color="auto"/>
            </w:tcBorders>
            <w:shd w:val="clear" w:color="auto" w:fill="auto"/>
          </w:tcPr>
          <w:p w:rsidR="00361488" w:rsidRPr="00C05E8D" w:rsidRDefault="00361488" w:rsidP="002C27E4">
            <w:pPr>
              <w:spacing w:before="120"/>
              <w:ind w:right="-60"/>
              <w:rPr>
                <w:iCs/>
                <w:sz w:val="22"/>
                <w:szCs w:val="22"/>
              </w:rPr>
            </w:pPr>
            <w:r w:rsidRPr="00C05E8D">
              <w:rPr>
                <w:iCs/>
                <w:color w:val="000000"/>
                <w:sz w:val="22"/>
                <w:szCs w:val="22"/>
              </w:rPr>
              <w:t>Projekti</w:t>
            </w:r>
          </w:p>
        </w:tc>
        <w:tc>
          <w:tcPr>
            <w:tcW w:w="2552"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Zlata vrijedan</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prijavljenih OPG-a, zastupljenost u medijima</w:t>
            </w:r>
          </w:p>
          <w:p w:rsidR="00361488" w:rsidRPr="00C05E8D" w:rsidRDefault="00361488" w:rsidP="002C27E4">
            <w:pPr>
              <w:spacing w:before="120"/>
              <w:rPr>
                <w:iCs/>
                <w:color w:val="000000"/>
                <w:sz w:val="22"/>
                <w:szCs w:val="22"/>
              </w:rPr>
            </w:pPr>
          </w:p>
        </w:tc>
        <w:tc>
          <w:tcPr>
            <w:tcW w:w="1843"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Glasnogovornik</w:t>
            </w:r>
          </w:p>
          <w:p w:rsidR="00361488" w:rsidRPr="00C05E8D" w:rsidRDefault="00361488" w:rsidP="002C27E4">
            <w:pPr>
              <w:spacing w:before="120"/>
              <w:rPr>
                <w:iCs/>
                <w:color w:val="000000"/>
                <w:sz w:val="22"/>
                <w:szCs w:val="22"/>
              </w:rPr>
            </w:pPr>
            <w:r w:rsidRPr="00C05E8D">
              <w:rPr>
                <w:iCs/>
                <w:color w:val="000000"/>
                <w:sz w:val="22"/>
                <w:szCs w:val="22"/>
              </w:rPr>
              <w:t>Stručni referent za odnose s javnošću</w:t>
            </w:r>
          </w:p>
        </w:tc>
        <w:tc>
          <w:tcPr>
            <w:tcW w:w="155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Do 11. Rujna</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419"/>
        </w:trPr>
        <w:tc>
          <w:tcPr>
            <w:tcW w:w="567" w:type="dxa"/>
            <w:tcBorders>
              <w:left w:val="single" w:sz="4" w:space="0" w:color="auto"/>
              <w:right w:val="single" w:sz="4" w:space="0" w:color="auto"/>
            </w:tcBorders>
          </w:tcPr>
          <w:p w:rsidR="00361488" w:rsidRPr="00C05E8D" w:rsidRDefault="00361488" w:rsidP="002C27E4">
            <w:pPr>
              <w:spacing w:before="120"/>
              <w:jc w:val="center"/>
              <w:rPr>
                <w:iCs/>
                <w:color w:val="000000"/>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2552"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Dani zimnice – sajam autohtonih proizvoda</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prijavljenih izlagača, zastupljenost u medijima</w:t>
            </w:r>
          </w:p>
        </w:tc>
        <w:tc>
          <w:tcPr>
            <w:tcW w:w="1843"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Glasnogovornik</w:t>
            </w:r>
          </w:p>
        </w:tc>
        <w:tc>
          <w:tcPr>
            <w:tcW w:w="155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Do listopada</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iCs/>
                <w:color w:val="000000"/>
                <w:sz w:val="22"/>
                <w:szCs w:val="22"/>
              </w:rPr>
            </w:pPr>
          </w:p>
        </w:tc>
      </w:tr>
      <w:tr w:rsidR="00361488" w:rsidRPr="00C05E8D" w:rsidTr="002C27E4">
        <w:trPr>
          <w:trHeight w:val="165"/>
        </w:trPr>
        <w:tc>
          <w:tcPr>
            <w:tcW w:w="567" w:type="dxa"/>
            <w:tcBorders>
              <w:left w:val="single" w:sz="4" w:space="0" w:color="auto"/>
              <w:bottom w:val="single" w:sz="4" w:space="0" w:color="auto"/>
              <w:right w:val="single" w:sz="4" w:space="0" w:color="auto"/>
            </w:tcBorders>
          </w:tcPr>
          <w:p w:rsidR="00361488" w:rsidRPr="00C05E8D" w:rsidRDefault="00361488" w:rsidP="002C27E4">
            <w:pPr>
              <w:spacing w:before="120"/>
              <w:rPr>
                <w:iCs/>
                <w:color w:val="000000"/>
                <w:sz w:val="22"/>
                <w:szCs w:val="22"/>
              </w:rPr>
            </w:pPr>
          </w:p>
        </w:tc>
        <w:tc>
          <w:tcPr>
            <w:tcW w:w="2127" w:type="dxa"/>
            <w:vMerge/>
            <w:tcBorders>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2552"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Promocija poljoprivrede i zajedničke poljoprivredne politike</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Broj prijavljenih izlagača, zastupljenost u medijima</w:t>
            </w:r>
          </w:p>
        </w:tc>
        <w:tc>
          <w:tcPr>
            <w:tcW w:w="1843"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Glasnogovornik</w:t>
            </w:r>
          </w:p>
        </w:tc>
        <w:tc>
          <w:tcPr>
            <w:tcW w:w="155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r w:rsidRPr="00C05E8D">
              <w:rPr>
                <w:iCs/>
                <w:color w:val="000000"/>
                <w:sz w:val="22"/>
                <w:szCs w:val="22"/>
              </w:rPr>
              <w:t>Do listopada</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i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jc w:val="center"/>
              <w:rPr>
                <w:iCs/>
                <w:color w:val="000000"/>
                <w:sz w:val="22"/>
                <w:szCs w:val="22"/>
              </w:rPr>
            </w:pPr>
            <w:r w:rsidRPr="00C05E8D">
              <w:rPr>
                <w:iCs/>
                <w:color w:val="000000"/>
                <w:sz w:val="22"/>
                <w:szCs w:val="22"/>
              </w:rPr>
              <w:t>P</w:t>
            </w:r>
          </w:p>
        </w:tc>
        <w:tc>
          <w:tcPr>
            <w:tcW w:w="992"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iCs/>
                <w:color w:val="000000"/>
                <w:sz w:val="22"/>
                <w:szCs w:val="22"/>
              </w:rPr>
            </w:pPr>
            <w:r>
              <w:rPr>
                <w:iCs/>
                <w:color w:val="000000"/>
                <w:sz w:val="22"/>
                <w:szCs w:val="22"/>
              </w:rPr>
              <w:t>DA</w:t>
            </w:r>
          </w:p>
        </w:tc>
        <w:tc>
          <w:tcPr>
            <w:tcW w:w="2268"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iCs/>
                <w:color w:val="000000"/>
                <w:sz w:val="22"/>
                <w:szCs w:val="22"/>
              </w:rPr>
            </w:pP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2759" w:type="dxa"/>
            <w:gridSpan w:val="8"/>
            <w:tcBorders>
              <w:top w:val="single" w:sz="8" w:space="0" w:color="auto"/>
              <w:left w:val="single" w:sz="8" w:space="0" w:color="auto"/>
              <w:bottom w:val="single" w:sz="8" w:space="0" w:color="auto"/>
              <w:right w:val="single" w:sz="8" w:space="0" w:color="000000"/>
            </w:tcBorders>
            <w:shd w:val="clear" w:color="auto" w:fill="auto"/>
          </w:tcPr>
          <w:p w:rsidR="00361488" w:rsidRPr="00C05E8D" w:rsidRDefault="00361488" w:rsidP="002C27E4">
            <w:pPr>
              <w:spacing w:before="120"/>
              <w:outlineLvl w:val="1"/>
              <w:rPr>
                <w:b/>
                <w:bCs/>
                <w:sz w:val="22"/>
                <w:szCs w:val="22"/>
              </w:rPr>
            </w:pPr>
            <w:bookmarkStart w:id="6" w:name="_Toc478721702"/>
            <w:r w:rsidRPr="00C05E8D">
              <w:rPr>
                <w:b/>
                <w:bCs/>
                <w:sz w:val="22"/>
                <w:szCs w:val="22"/>
              </w:rPr>
              <w:t>03 Samostalna služba za akreditaciju Agencije za plaćanja u poljoprivredi, ribarstvu i ruralnom razvoju i potvrđivanje provedbe programa potpore u ribarstvu</w:t>
            </w:r>
            <w:bookmarkEnd w:id="6"/>
          </w:p>
        </w:tc>
        <w:tc>
          <w:tcPr>
            <w:tcW w:w="992"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c>
          <w:tcPr>
            <w:tcW w:w="2268"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r>
      <w:tr w:rsidR="00361488" w:rsidRPr="00C05E8D" w:rsidTr="002C27E4">
        <w:trPr>
          <w:trHeight w:val="89"/>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Osigurati da su procedure za provedbu mjera ruralnog razvoja Agencije za plaćanja u skladu s akreditacijskim kriterijima (Uredba Komisije 907/2014)</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Pregled procedura Agencije za plaćanja za provedbu mjera ruralnog razvoja iz Programa ruralnog razvoja na temelju metodologije Samostalne služba za akreditaciju</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Izdana izvješća o pregledu procedura za pojedine mjere ruralnog razvoja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akreditaciju APPRRR</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31.12.2016.</w:t>
            </w:r>
          </w:p>
        </w:tc>
        <w:tc>
          <w:tcPr>
            <w:tcW w:w="1701" w:type="dxa"/>
            <w:vMerge w:val="restart"/>
            <w:tcBorders>
              <w:top w:val="nil"/>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za 2016.-2018.</w:t>
            </w:r>
          </w:p>
          <w:p w:rsidR="00361488" w:rsidRPr="00C05E8D" w:rsidRDefault="00361488" w:rsidP="002C27E4">
            <w:pPr>
              <w:spacing w:before="120"/>
              <w:rPr>
                <w:sz w:val="22"/>
                <w:szCs w:val="22"/>
              </w:rPr>
            </w:pPr>
            <w:r w:rsidRPr="00C05E8D">
              <w:rPr>
                <w:sz w:val="22"/>
                <w:szCs w:val="22"/>
              </w:rPr>
              <w:t>Opći cilj 1.</w:t>
            </w:r>
          </w:p>
          <w:p w:rsidR="00361488" w:rsidRPr="00C05E8D" w:rsidRDefault="00361488" w:rsidP="002C27E4">
            <w:pPr>
              <w:spacing w:before="120"/>
              <w:rPr>
                <w:sz w:val="22"/>
                <w:szCs w:val="22"/>
              </w:rPr>
            </w:pPr>
            <w:r w:rsidRPr="00C05E8D">
              <w:rPr>
                <w:sz w:val="22"/>
                <w:szCs w:val="22"/>
              </w:rPr>
              <w:t xml:space="preserve">Podizanje razine konkurentnosti poljoprivredno-prehrambenog i ribarskog sektora razini EU kako bi se </w:t>
            </w:r>
            <w:r w:rsidRPr="00C05E8D">
              <w:rPr>
                <w:sz w:val="22"/>
                <w:szCs w:val="22"/>
              </w:rPr>
              <w:lastRenderedPageBreak/>
              <w:t>smanjile razlike u negativnim pokazateljima proizvodnje u sektoru u odnosu na EU</w:t>
            </w:r>
          </w:p>
          <w:p w:rsidR="00361488" w:rsidRPr="00C05E8D" w:rsidRDefault="00361488" w:rsidP="002C27E4">
            <w:pPr>
              <w:spacing w:before="120"/>
              <w:rPr>
                <w:sz w:val="22"/>
                <w:szCs w:val="22"/>
              </w:rPr>
            </w:pPr>
            <w:r w:rsidRPr="00C05E8D">
              <w:rPr>
                <w:sz w:val="22"/>
                <w:szCs w:val="22"/>
              </w:rPr>
              <w:t>Poseban cilj 1.2.</w:t>
            </w:r>
          </w:p>
          <w:p w:rsidR="00361488" w:rsidRPr="00C05E8D" w:rsidRDefault="00361488" w:rsidP="002C27E4">
            <w:pPr>
              <w:spacing w:before="120"/>
              <w:rPr>
                <w:sz w:val="22"/>
                <w:szCs w:val="22"/>
              </w:rPr>
            </w:pPr>
            <w:r w:rsidRPr="00C05E8D">
              <w:rPr>
                <w:sz w:val="22"/>
                <w:szCs w:val="22"/>
              </w:rPr>
              <w:t>Provedba financiranja poljoprivrednog i ribarskog sektora sukladno Zajedničkoj poljoprivrednoj politici EU (ZPP) i Zajedničkoj ribarskoj politici EU (ZRP)</w:t>
            </w:r>
          </w:p>
          <w:p w:rsidR="00361488" w:rsidRPr="00C05E8D" w:rsidRDefault="00361488" w:rsidP="002C27E4">
            <w:pPr>
              <w:spacing w:before="120"/>
              <w:rPr>
                <w:sz w:val="22"/>
                <w:szCs w:val="22"/>
              </w:rPr>
            </w:pPr>
            <w:r w:rsidRPr="00C05E8D">
              <w:rPr>
                <w:sz w:val="22"/>
                <w:szCs w:val="22"/>
              </w:rPr>
              <w:t>Program ruralnog razvoja (</w:t>
            </w:r>
            <w:r>
              <w:rPr>
                <w:sz w:val="22"/>
                <w:szCs w:val="22"/>
              </w:rPr>
              <w:t>2014. - 2020.</w:t>
            </w:r>
            <w:r w:rsidRPr="00C05E8D">
              <w:rPr>
                <w:sz w:val="22"/>
                <w:szCs w:val="22"/>
              </w:rPr>
              <w:t>)</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P</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352"/>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2</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Priprema trogodišnjeg izvješća za Europsku komisiju o </w:t>
            </w:r>
            <w:r w:rsidRPr="00C05E8D">
              <w:rPr>
                <w:sz w:val="22"/>
                <w:szCs w:val="22"/>
              </w:rPr>
              <w:lastRenderedPageBreak/>
              <w:t>ispunjavanju akreditacijskih kriterija u skladu s EU regulativom (Uredba Komisije 908/2014)</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Razmatranje izvješća Tijela za ovjeravanje i praćenje provođenja preporuka danih APPRRR</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Analiza nalaza i preporuka iz izvješća / Dopis ministru</w:t>
            </w:r>
          </w:p>
          <w:p w:rsidR="00361488" w:rsidRPr="00C05E8D" w:rsidRDefault="00361488" w:rsidP="002C27E4">
            <w:pPr>
              <w:spacing w:before="120"/>
              <w:rPr>
                <w:sz w:val="22"/>
                <w:szCs w:val="22"/>
              </w:rPr>
            </w:pPr>
          </w:p>
        </w:tc>
        <w:tc>
          <w:tcPr>
            <w:tcW w:w="1843" w:type="dxa"/>
            <w:vMerge w:val="restart"/>
            <w:tcBorders>
              <w:top w:val="single" w:sz="4" w:space="0" w:color="auto"/>
              <w:left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Odjel za akreditaciju APPRRR</w:t>
            </w:r>
          </w:p>
        </w:tc>
        <w:tc>
          <w:tcPr>
            <w:tcW w:w="1559" w:type="dxa"/>
            <w:vMerge w:val="restart"/>
            <w:tcBorders>
              <w:top w:val="single" w:sz="4" w:space="0" w:color="auto"/>
              <w:left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30.06.2016.</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Razmatranje revizorskih izvješća (EK, unutarnje revizije Agencije za plaćanje, Europski revizorski sud i dr.)</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Analiza izvješća revizora/Zapisnici s Odbora za akreditaciju /</w:t>
            </w:r>
          </w:p>
          <w:p w:rsidR="00361488" w:rsidRPr="00C05E8D" w:rsidRDefault="00361488" w:rsidP="002C27E4">
            <w:pPr>
              <w:spacing w:before="120"/>
              <w:rPr>
                <w:sz w:val="22"/>
                <w:szCs w:val="22"/>
              </w:rPr>
            </w:pPr>
            <w:r w:rsidRPr="00C05E8D">
              <w:rPr>
                <w:sz w:val="22"/>
                <w:szCs w:val="22"/>
              </w:rPr>
              <w:t>Upute Agenciji</w:t>
            </w:r>
          </w:p>
        </w:tc>
        <w:tc>
          <w:tcPr>
            <w:tcW w:w="1843" w:type="dxa"/>
            <w:vMerge/>
            <w:tcBorders>
              <w:left w:val="nil"/>
              <w:right w:val="single" w:sz="4" w:space="0" w:color="auto"/>
            </w:tcBorders>
            <w:shd w:val="clear" w:color="auto" w:fill="FFFFFF"/>
          </w:tcPr>
          <w:p w:rsidR="00361488" w:rsidRPr="00C05E8D" w:rsidRDefault="00361488" w:rsidP="002C27E4">
            <w:pPr>
              <w:spacing w:before="120"/>
              <w:rPr>
                <w:sz w:val="22"/>
                <w:szCs w:val="22"/>
              </w:rPr>
            </w:pPr>
          </w:p>
        </w:tc>
        <w:tc>
          <w:tcPr>
            <w:tcW w:w="1559" w:type="dxa"/>
            <w:vMerge/>
            <w:tcBorders>
              <w:left w:val="nil"/>
              <w:right w:val="single" w:sz="4" w:space="0" w:color="auto"/>
            </w:tcBorders>
            <w:shd w:val="clear" w:color="auto" w:fill="FFFFFF"/>
          </w:tcPr>
          <w:p w:rsidR="00361488" w:rsidRPr="00C05E8D" w:rsidRDefault="00361488" w:rsidP="002C27E4">
            <w:pPr>
              <w:spacing w:before="120"/>
              <w:rPr>
                <w:sz w:val="22"/>
                <w:szCs w:val="22"/>
              </w:rPr>
            </w:pP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Održavanje sastanaka s Tijelom za ovjeravanje, Agencijom za plaćanje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Zapisnici / Bilješke sa sastanaka</w:t>
            </w:r>
          </w:p>
        </w:tc>
        <w:tc>
          <w:tcPr>
            <w:tcW w:w="1843"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559"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Priprema trogodišnjeg izvješća i dostava Europskoj komisiji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Trogodišnje izvješće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akreditaciju APPRRR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30.6.2016.</w:t>
            </w:r>
          </w:p>
        </w:tc>
        <w:tc>
          <w:tcPr>
            <w:tcW w:w="1701"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Efikasna provedba nadzora nad ispunjenjem akreditacijskih kriterija Agencije za plaćanja u skladu s EU regulativom (UK 908/2014)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Razmatranje izvješća Tijela za ovjeravanje i praćenje provođenja preporuka</w:t>
            </w:r>
          </w:p>
          <w:p w:rsidR="00361488" w:rsidRPr="00C05E8D" w:rsidRDefault="00361488" w:rsidP="002C27E4">
            <w:pPr>
              <w:spacing w:before="120"/>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Analiza nalaza i preporuka iz izvješća /Dopis ministru</w:t>
            </w:r>
          </w:p>
          <w:p w:rsidR="00361488" w:rsidRPr="00C05E8D" w:rsidRDefault="00361488" w:rsidP="002C27E4">
            <w:pPr>
              <w:spacing w:before="120"/>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akreditaciju APPRRR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vMerge/>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Razmatranje izvješća Tijela za ovjeravanje i praćenje provođenja preporuka</w:t>
            </w:r>
          </w:p>
          <w:p w:rsidR="00361488" w:rsidRPr="00C05E8D" w:rsidRDefault="00361488" w:rsidP="002C27E4">
            <w:pPr>
              <w:spacing w:before="120"/>
              <w:rPr>
                <w:sz w:val="22"/>
                <w:szCs w:val="22"/>
              </w:rPr>
            </w:pPr>
            <w:r w:rsidRPr="00C05E8D">
              <w:rPr>
                <w:sz w:val="22"/>
                <w:szCs w:val="22"/>
              </w:rPr>
              <w:t>Razmatranje revizorskih izvješća (EK, unutarnje revizije Agencije za plaćanje, Europski revizorski sud i dr.)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Analiza nalaza i preporuka iz izvješća /Dopis ministru </w:t>
            </w:r>
          </w:p>
          <w:p w:rsidR="00361488" w:rsidRPr="00C05E8D" w:rsidRDefault="00361488" w:rsidP="002C27E4">
            <w:pPr>
              <w:spacing w:before="120"/>
              <w:rPr>
                <w:sz w:val="22"/>
                <w:szCs w:val="22"/>
              </w:rPr>
            </w:pPr>
            <w:r w:rsidRPr="00C05E8D">
              <w:rPr>
                <w:sz w:val="22"/>
                <w:szCs w:val="22"/>
              </w:rPr>
              <w:t>Analiza izvješća revizora/Zapisnici s Odbora za akreditaciju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akreditaciju APPRRR</w:t>
            </w:r>
          </w:p>
          <w:p w:rsidR="00361488" w:rsidRPr="00C05E8D" w:rsidRDefault="00361488" w:rsidP="002C27E4">
            <w:pPr>
              <w:spacing w:before="120"/>
              <w:rPr>
                <w:sz w:val="22"/>
                <w:szCs w:val="22"/>
              </w:rPr>
            </w:pPr>
            <w:r w:rsidRPr="00C05E8D">
              <w:rPr>
                <w:sz w:val="22"/>
                <w:szCs w:val="22"/>
              </w:rPr>
              <w:t>Odjel za akreditaciju APPRR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Provođenje vlastitog nadzora ispunjenja akreditacijskih kriterija od strane Samostalne službe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Izvješće Samostalne službe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akreditaciju APPRRR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IV. tromjesečje 2016.</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Održavanje sastanaka s Tijelom za ovjeravanje, Agencijom za plaćanja, Akreditacijskog odbora i Revizorskog odbora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Zapisnici / Bilješke sa sastanaka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akreditaciju APPRRR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4</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Potvrđivanje izdataka EK u okviru OP  za ribarstvo  i povlačenje sredstava iz EU proračuna, te izvještavanje Europske komisije u skladu s Uredbom Vijeća  (EZ) br. 1198/2006</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afterLines="60" w:after="144"/>
              <w:rPr>
                <w:sz w:val="22"/>
                <w:szCs w:val="22"/>
              </w:rPr>
            </w:pPr>
            <w:r w:rsidRPr="00C05E8D">
              <w:rPr>
                <w:sz w:val="22"/>
                <w:szCs w:val="22"/>
              </w:rPr>
              <w:t>Izrada i dostava EK izvještaja iz Uredbe Komisije 498/2007 kako slijedi:</w:t>
            </w:r>
          </w:p>
          <w:p w:rsidR="00361488" w:rsidRPr="00C05E8D" w:rsidRDefault="00361488" w:rsidP="002C27E4">
            <w:pPr>
              <w:spacing w:before="120" w:afterLines="60" w:after="144"/>
              <w:rPr>
                <w:sz w:val="22"/>
                <w:szCs w:val="22"/>
              </w:rPr>
            </w:pPr>
            <w:r w:rsidRPr="00C05E8D">
              <w:rPr>
                <w:sz w:val="22"/>
                <w:szCs w:val="22"/>
              </w:rPr>
              <w:t>Privitak IX - Izjave o izdacima i Zahtjevi za plaćanjem</w:t>
            </w:r>
          </w:p>
          <w:p w:rsidR="00361488" w:rsidRPr="00C05E8D" w:rsidRDefault="00361488" w:rsidP="002C27E4">
            <w:pPr>
              <w:spacing w:before="120" w:afterLines="60" w:after="144"/>
              <w:rPr>
                <w:sz w:val="22"/>
                <w:szCs w:val="22"/>
              </w:rPr>
            </w:pPr>
            <w:r w:rsidRPr="00C05E8D">
              <w:rPr>
                <w:sz w:val="22"/>
                <w:szCs w:val="22"/>
              </w:rPr>
              <w:t>Anex X - Godišnji izvještaj o povučenim, vraćenim iznosima i iznosima čiji je povrat u tijeku i nepovratnim iznosima</w:t>
            </w:r>
          </w:p>
          <w:p w:rsidR="00361488" w:rsidRDefault="00361488" w:rsidP="002C27E4">
            <w:pPr>
              <w:spacing w:before="120"/>
              <w:rPr>
                <w:sz w:val="22"/>
                <w:szCs w:val="22"/>
              </w:rPr>
            </w:pPr>
            <w:r w:rsidRPr="00C05E8D">
              <w:rPr>
                <w:sz w:val="22"/>
                <w:szCs w:val="22"/>
              </w:rPr>
              <w:t>Anex XIII - Prognoza  Zahtjeva za plaćanjem</w:t>
            </w:r>
          </w:p>
          <w:p w:rsidR="00361488" w:rsidRPr="00C05E8D" w:rsidRDefault="00361488" w:rsidP="002C27E4">
            <w:pPr>
              <w:spacing w:before="120"/>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Pravodobno izrađena i dostavljena izvješća EK sukladno Uredbi Komisije br. 498/2007</w:t>
            </w:r>
          </w:p>
          <w:p w:rsidR="00361488" w:rsidRPr="00C05E8D" w:rsidRDefault="00361488" w:rsidP="002C27E4">
            <w:pPr>
              <w:spacing w:before="120"/>
              <w:rPr>
                <w:sz w:val="22"/>
                <w:szCs w:val="22"/>
              </w:rPr>
            </w:pPr>
            <w:r w:rsidRPr="00C05E8D">
              <w:rPr>
                <w:sz w:val="22"/>
                <w:szCs w:val="22"/>
              </w:rPr>
              <w:t>Izvješća o nadzoru delegiranih funkcija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potvrđivanje programa potpore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za 2016.-2018.</w:t>
            </w:r>
          </w:p>
          <w:p w:rsidR="00361488" w:rsidRPr="00C05E8D" w:rsidRDefault="00361488" w:rsidP="002C27E4">
            <w:pPr>
              <w:spacing w:before="120"/>
              <w:rPr>
                <w:sz w:val="22"/>
                <w:szCs w:val="22"/>
              </w:rPr>
            </w:pPr>
            <w:r w:rsidRPr="00C05E8D">
              <w:rPr>
                <w:sz w:val="22"/>
                <w:szCs w:val="22"/>
              </w:rPr>
              <w:t>Opći cilj 1. Podizanje razine konkurentnosti poljoprivredno-prehrambenog i ribarskog sektora razini EU kako bi se smanjile razlike u negativnim pokazateljima proizvodnje u sektoru u odnosu na EU</w:t>
            </w:r>
          </w:p>
          <w:p w:rsidR="00361488" w:rsidRPr="00C05E8D" w:rsidRDefault="00361488" w:rsidP="002C27E4">
            <w:pPr>
              <w:spacing w:before="120"/>
              <w:rPr>
                <w:sz w:val="22"/>
                <w:szCs w:val="22"/>
              </w:rPr>
            </w:pPr>
            <w:r w:rsidRPr="00C05E8D">
              <w:rPr>
                <w:sz w:val="22"/>
                <w:szCs w:val="22"/>
              </w:rPr>
              <w:t>Poseban cilj 1.2.</w:t>
            </w:r>
          </w:p>
          <w:p w:rsidR="00361488" w:rsidRPr="00C05E8D" w:rsidRDefault="00361488" w:rsidP="002C27E4">
            <w:pPr>
              <w:spacing w:before="120"/>
              <w:rPr>
                <w:sz w:val="22"/>
                <w:szCs w:val="22"/>
              </w:rPr>
            </w:pPr>
            <w:r w:rsidRPr="00C05E8D">
              <w:rPr>
                <w:sz w:val="22"/>
                <w:szCs w:val="22"/>
              </w:rPr>
              <w:t xml:space="preserve">Provedba financiranja </w:t>
            </w:r>
            <w:r w:rsidRPr="00C05E8D">
              <w:rPr>
                <w:sz w:val="22"/>
                <w:szCs w:val="22"/>
              </w:rPr>
              <w:lastRenderedPageBreak/>
              <w:t>poljoprivrednog i ribarskog sektora sukladno Zajedničkoj poljoprivrednoj politici EU (ZPP) i Zajedničkoj ribarskoj politici EU (ZRP)</w:t>
            </w:r>
          </w:p>
          <w:p w:rsidR="00361488" w:rsidRPr="00C05E8D" w:rsidRDefault="00361488" w:rsidP="002C27E4">
            <w:pPr>
              <w:spacing w:before="120"/>
              <w:rPr>
                <w:sz w:val="22"/>
                <w:szCs w:val="22"/>
              </w:rPr>
            </w:pPr>
            <w:r w:rsidRPr="00C05E8D">
              <w:rPr>
                <w:sz w:val="22"/>
                <w:szCs w:val="22"/>
              </w:rPr>
              <w:t>Operativni program za ribarstvo Republike Hrvatske za programsko razdoblje 2007.</w:t>
            </w:r>
            <w:r>
              <w:rPr>
                <w:sz w:val="22"/>
                <w:szCs w:val="22"/>
              </w:rPr>
              <w:t xml:space="preserve"> </w:t>
            </w:r>
            <w:r w:rsidRPr="00C05E8D">
              <w:rPr>
                <w:sz w:val="22"/>
                <w:szCs w:val="22"/>
              </w:rPr>
              <w:t>-</w:t>
            </w:r>
            <w:r>
              <w:rPr>
                <w:sz w:val="22"/>
                <w:szCs w:val="22"/>
              </w:rPr>
              <w:t xml:space="preserve"> </w:t>
            </w:r>
            <w:r w:rsidRPr="00C05E8D">
              <w:rPr>
                <w:sz w:val="22"/>
                <w:szCs w:val="22"/>
              </w:rPr>
              <w:t>2013.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P</w:t>
            </w:r>
          </w:p>
          <w:p w:rsidR="00361488" w:rsidRPr="00C05E8D" w:rsidRDefault="00361488" w:rsidP="002C27E4">
            <w:pPr>
              <w:spacing w:before="120"/>
              <w:jc w:val="center"/>
              <w:rPr>
                <w:sz w:val="22"/>
                <w:szCs w:val="22"/>
              </w:rPr>
            </w:pPr>
          </w:p>
          <w:p w:rsidR="00361488" w:rsidRPr="00C05E8D" w:rsidRDefault="00361488" w:rsidP="002C27E4">
            <w:pPr>
              <w:spacing w:before="120" w:afterLines="60" w:after="144"/>
              <w:jc w:val="center"/>
              <w:rPr>
                <w:sz w:val="22"/>
                <w:szCs w:val="22"/>
              </w:rPr>
            </w:pPr>
          </w:p>
          <w:p w:rsidR="00361488" w:rsidRPr="00C05E8D" w:rsidRDefault="00361488" w:rsidP="002C27E4">
            <w:pPr>
              <w:spacing w:before="120" w:afterLines="60" w:after="144"/>
              <w:jc w:val="center"/>
              <w:rPr>
                <w:sz w:val="22"/>
                <w:szCs w:val="22"/>
              </w:rPr>
            </w:pPr>
          </w:p>
          <w:p w:rsidR="00361488" w:rsidRPr="00C05E8D" w:rsidRDefault="00361488" w:rsidP="002C27E4">
            <w:pPr>
              <w:spacing w:before="120" w:afterLines="60" w:after="144"/>
              <w:jc w:val="center"/>
              <w:rPr>
                <w:sz w:val="22"/>
                <w:szCs w:val="22"/>
              </w:rPr>
            </w:pPr>
            <w:r w:rsidRPr="00C05E8D">
              <w:rPr>
                <w:sz w:val="22"/>
                <w:szCs w:val="22"/>
              </w:rPr>
              <w:t>P</w:t>
            </w:r>
          </w:p>
          <w:p w:rsidR="00361488" w:rsidRPr="00C05E8D" w:rsidRDefault="00361488" w:rsidP="002C27E4">
            <w:pPr>
              <w:spacing w:before="120"/>
              <w:jc w:val="center"/>
              <w:rPr>
                <w:sz w:val="22"/>
                <w:szCs w:val="22"/>
              </w:rPr>
            </w:pPr>
          </w:p>
          <w:p w:rsidR="00361488" w:rsidRPr="00C05E8D" w:rsidRDefault="00361488" w:rsidP="002C27E4">
            <w:pPr>
              <w:spacing w:before="120"/>
              <w:jc w:val="center"/>
              <w:rPr>
                <w:sz w:val="22"/>
                <w:szCs w:val="22"/>
              </w:rPr>
            </w:pPr>
          </w:p>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afterLines="60" w:after="144"/>
              <w:rPr>
                <w:sz w:val="22"/>
                <w:szCs w:val="22"/>
              </w:rPr>
            </w:pPr>
            <w:r w:rsidRPr="00C05E8D">
              <w:rPr>
                <w:sz w:val="22"/>
                <w:szCs w:val="22"/>
              </w:rPr>
              <w:t xml:space="preserve">Provedba kontrola kvalitete plaćanja korisnicima u okviru OP za ribarstvo na razini </w:t>
            </w:r>
            <w:r w:rsidRPr="00C05E8D">
              <w:rPr>
                <w:sz w:val="22"/>
                <w:szCs w:val="22"/>
              </w:rPr>
              <w:lastRenderedPageBreak/>
              <w:t>Upravljačkog i Posredničkog tijela</w:t>
            </w:r>
          </w:p>
          <w:p w:rsidR="00361488" w:rsidRPr="00C05E8D" w:rsidRDefault="00361488" w:rsidP="002C27E4">
            <w:pPr>
              <w:spacing w:before="120" w:afterLines="60" w:after="144"/>
              <w:rPr>
                <w:sz w:val="22"/>
                <w:szCs w:val="22"/>
              </w:rPr>
            </w:pPr>
            <w:r w:rsidRPr="00C05E8D">
              <w:rPr>
                <w:sz w:val="22"/>
                <w:szCs w:val="22"/>
              </w:rPr>
              <w:t>Provedba nadzora delegiranih funkcija</w:t>
            </w:r>
          </w:p>
          <w:p w:rsidR="00361488" w:rsidRPr="00C05E8D" w:rsidRDefault="00361488" w:rsidP="002C27E4">
            <w:pPr>
              <w:spacing w:before="120" w:afterLines="60" w:after="144"/>
              <w:rPr>
                <w:sz w:val="22"/>
                <w:szCs w:val="22"/>
              </w:rPr>
            </w:pPr>
            <w:r w:rsidRPr="00C05E8D">
              <w:rPr>
                <w:sz w:val="22"/>
                <w:szCs w:val="22"/>
              </w:rPr>
              <w:t>Vođenje evidencija o izdacima prijavljenim EK</w:t>
            </w:r>
          </w:p>
          <w:p w:rsidR="00361488" w:rsidRPr="00C05E8D" w:rsidRDefault="00361488" w:rsidP="002C27E4">
            <w:pPr>
              <w:spacing w:before="120" w:afterLines="60" w:after="144"/>
              <w:rPr>
                <w:sz w:val="22"/>
                <w:szCs w:val="22"/>
              </w:rPr>
            </w:pPr>
            <w:r w:rsidRPr="00C05E8D">
              <w:rPr>
                <w:sz w:val="22"/>
                <w:szCs w:val="22"/>
              </w:rPr>
              <w:t>Analiza revizorskih izvješća i praćenje otklanjanja nalaza odnosno provedbe preporuka na razini Upravljačkog tijela i/ili Posredničkog tijela</w:t>
            </w:r>
          </w:p>
          <w:p w:rsidR="00361488" w:rsidRPr="00C05E8D" w:rsidRDefault="00361488" w:rsidP="002C27E4">
            <w:pPr>
              <w:spacing w:before="120"/>
              <w:rPr>
                <w:sz w:val="22"/>
                <w:szCs w:val="22"/>
              </w:rPr>
            </w:pPr>
            <w:r w:rsidRPr="00C05E8D">
              <w:rPr>
                <w:sz w:val="22"/>
                <w:szCs w:val="22"/>
              </w:rPr>
              <w:t>Suradnja s tijelima u sustavu upravljanja i kontrole OP za ribarstvo, te sudjelovanje u radu Odbora za praćenje i komitološkog</w:t>
            </w:r>
            <w:r>
              <w:rPr>
                <w:sz w:val="22"/>
                <w:szCs w:val="22"/>
              </w:rPr>
              <w:t xml:space="preserve"> </w:t>
            </w:r>
            <w:r w:rsidRPr="00C05E8D">
              <w:rPr>
                <w:sz w:val="22"/>
                <w:szCs w:val="22"/>
              </w:rPr>
              <w:t xml:space="preserve"> Odbora za Europski fond za ribarstvo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 xml:space="preserve">Planovi provedbe kontrola kvalitete, najave </w:t>
            </w:r>
            <w:r w:rsidRPr="00C05E8D">
              <w:rPr>
                <w:sz w:val="22"/>
                <w:szCs w:val="22"/>
              </w:rPr>
              <w:lastRenderedPageBreak/>
              <w:t>kontrola, kontrolne liste, Izvješća o kontrolama kvalitete, Tromjesečna izvješća</w:t>
            </w:r>
          </w:p>
          <w:p w:rsidR="00361488" w:rsidRPr="00C05E8D" w:rsidRDefault="00361488" w:rsidP="002C27E4">
            <w:pPr>
              <w:spacing w:before="120"/>
              <w:rPr>
                <w:sz w:val="22"/>
                <w:szCs w:val="22"/>
              </w:rPr>
            </w:pPr>
            <w:r w:rsidRPr="00C05E8D">
              <w:rPr>
                <w:sz w:val="22"/>
                <w:szCs w:val="22"/>
              </w:rPr>
              <w:t>Izvješća o nadzoru delegiranih funkcija</w:t>
            </w:r>
          </w:p>
          <w:p w:rsidR="00361488" w:rsidRPr="00C05E8D" w:rsidRDefault="00361488" w:rsidP="002C27E4">
            <w:pPr>
              <w:spacing w:before="120"/>
              <w:rPr>
                <w:sz w:val="22"/>
                <w:szCs w:val="22"/>
              </w:rPr>
            </w:pPr>
            <w:r w:rsidRPr="00C05E8D">
              <w:rPr>
                <w:sz w:val="22"/>
                <w:szCs w:val="22"/>
              </w:rPr>
              <w:t>Računovodstvene evidencije (tablice) Tijela za potvrđivanje</w:t>
            </w:r>
          </w:p>
          <w:p w:rsidR="00361488" w:rsidRPr="00C05E8D" w:rsidRDefault="00361488" w:rsidP="002C27E4">
            <w:pPr>
              <w:spacing w:before="120"/>
              <w:rPr>
                <w:sz w:val="22"/>
                <w:szCs w:val="22"/>
              </w:rPr>
            </w:pPr>
            <w:r w:rsidRPr="00C05E8D">
              <w:rPr>
                <w:sz w:val="22"/>
                <w:szCs w:val="22"/>
              </w:rPr>
              <w:t>Sažetak revizorskih nalaza, Interne evidencije (tablice) preporuka i praćenja njihovih otklanjanja</w:t>
            </w:r>
          </w:p>
          <w:p w:rsidR="00361488" w:rsidRPr="00C05E8D" w:rsidRDefault="00361488" w:rsidP="002C27E4">
            <w:pPr>
              <w:spacing w:before="120"/>
              <w:rPr>
                <w:sz w:val="22"/>
                <w:szCs w:val="22"/>
              </w:rPr>
            </w:pPr>
            <w:r w:rsidRPr="00C05E8D">
              <w:rPr>
                <w:sz w:val="22"/>
                <w:szCs w:val="22"/>
              </w:rPr>
              <w:t>Redovna aktivnost</w:t>
            </w:r>
          </w:p>
          <w:p w:rsidR="00361488" w:rsidRPr="00C05E8D" w:rsidRDefault="00361488" w:rsidP="002C27E4">
            <w:pPr>
              <w:spacing w:before="120"/>
              <w:rPr>
                <w:sz w:val="22"/>
                <w:szCs w:val="22"/>
              </w:rPr>
            </w:pPr>
            <w:r w:rsidRPr="00C05E8D">
              <w:rPr>
                <w:sz w:val="22"/>
                <w:szCs w:val="22"/>
              </w:rPr>
              <w:t>Bilješke sa sastanaka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Odjel za potvrđivanje programa potpore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p w:rsidR="00361488" w:rsidRPr="00C05E8D" w:rsidRDefault="00361488" w:rsidP="002C27E4">
            <w:pPr>
              <w:spacing w:before="120"/>
              <w:jc w:val="center"/>
              <w:rPr>
                <w:sz w:val="22"/>
                <w:szCs w:val="22"/>
              </w:rPr>
            </w:pPr>
          </w:p>
          <w:p w:rsidR="00361488" w:rsidRPr="00C05E8D" w:rsidRDefault="00361488" w:rsidP="002C27E4">
            <w:pPr>
              <w:spacing w:before="120"/>
              <w:jc w:val="center"/>
              <w:rPr>
                <w:sz w:val="22"/>
                <w:szCs w:val="22"/>
              </w:rPr>
            </w:pPr>
          </w:p>
          <w:p w:rsidR="00361488" w:rsidRPr="00C05E8D" w:rsidRDefault="00361488" w:rsidP="002C27E4">
            <w:pPr>
              <w:spacing w:before="120"/>
              <w:jc w:val="center"/>
              <w:rPr>
                <w:sz w:val="22"/>
                <w:szCs w:val="22"/>
              </w:rPr>
            </w:pPr>
          </w:p>
          <w:p w:rsidR="00361488" w:rsidRPr="00C05E8D" w:rsidRDefault="00361488" w:rsidP="002C27E4">
            <w:pPr>
              <w:spacing w:before="120"/>
              <w:jc w:val="center"/>
              <w:rPr>
                <w:sz w:val="22"/>
                <w:szCs w:val="22"/>
              </w:rPr>
            </w:pPr>
            <w:r w:rsidRPr="00C05E8D">
              <w:rPr>
                <w:sz w:val="22"/>
                <w:szCs w:val="22"/>
              </w:rPr>
              <w:t>P</w:t>
            </w:r>
          </w:p>
          <w:p w:rsidR="00361488" w:rsidRPr="00C05E8D" w:rsidRDefault="00361488" w:rsidP="002C27E4">
            <w:pPr>
              <w:spacing w:before="120"/>
              <w:jc w:val="center"/>
              <w:rPr>
                <w:sz w:val="22"/>
                <w:szCs w:val="22"/>
              </w:rPr>
            </w:pPr>
          </w:p>
          <w:p w:rsidR="00361488" w:rsidRPr="00C05E8D" w:rsidRDefault="00361488" w:rsidP="002C27E4">
            <w:pPr>
              <w:spacing w:before="120"/>
              <w:jc w:val="center"/>
              <w:rPr>
                <w:sz w:val="22"/>
                <w:szCs w:val="22"/>
              </w:rPr>
            </w:pPr>
          </w:p>
          <w:p w:rsidR="00361488" w:rsidRPr="00C05E8D" w:rsidRDefault="00361488" w:rsidP="002C27E4">
            <w:pPr>
              <w:spacing w:before="120"/>
              <w:jc w:val="center"/>
              <w:rPr>
                <w:sz w:val="22"/>
                <w:szCs w:val="22"/>
              </w:rPr>
            </w:pPr>
            <w:r w:rsidRPr="00C05E8D">
              <w:rPr>
                <w:sz w:val="22"/>
                <w:szCs w:val="22"/>
              </w:rPr>
              <w:t>P</w:t>
            </w:r>
          </w:p>
          <w:p w:rsidR="00361488" w:rsidRPr="00C05E8D" w:rsidRDefault="00361488" w:rsidP="002C27E4">
            <w:pPr>
              <w:spacing w:before="120"/>
              <w:jc w:val="center"/>
              <w:rPr>
                <w:sz w:val="22"/>
                <w:szCs w:val="22"/>
              </w:rPr>
            </w:pPr>
          </w:p>
          <w:p w:rsidR="00361488" w:rsidRPr="00C05E8D" w:rsidRDefault="00361488" w:rsidP="002C27E4">
            <w:pPr>
              <w:spacing w:before="120"/>
              <w:jc w:val="center"/>
              <w:rPr>
                <w:sz w:val="22"/>
                <w:szCs w:val="22"/>
              </w:rPr>
            </w:pPr>
          </w:p>
          <w:p w:rsidR="00361488" w:rsidRPr="00C05E8D" w:rsidRDefault="00361488" w:rsidP="002C27E4">
            <w:pPr>
              <w:spacing w:before="120"/>
              <w:jc w:val="center"/>
              <w:rPr>
                <w:sz w:val="22"/>
                <w:szCs w:val="22"/>
              </w:rPr>
            </w:pPr>
            <w:r w:rsidRPr="00C05E8D">
              <w:rPr>
                <w:sz w:val="22"/>
                <w:szCs w:val="22"/>
              </w:rPr>
              <w:t>A</w:t>
            </w:r>
          </w:p>
          <w:p w:rsidR="00361488" w:rsidRPr="00C05E8D" w:rsidRDefault="00361488" w:rsidP="002C27E4">
            <w:pPr>
              <w:spacing w:before="120"/>
              <w:jc w:val="center"/>
              <w:rPr>
                <w:sz w:val="22"/>
                <w:szCs w:val="22"/>
              </w:rPr>
            </w:pPr>
          </w:p>
          <w:p w:rsidR="00361488" w:rsidRDefault="00361488" w:rsidP="002C27E4">
            <w:pPr>
              <w:spacing w:before="120"/>
              <w:jc w:val="center"/>
              <w:rPr>
                <w:sz w:val="22"/>
                <w:szCs w:val="22"/>
              </w:rPr>
            </w:pPr>
          </w:p>
          <w:p w:rsidR="00361488" w:rsidRDefault="00361488" w:rsidP="002C27E4">
            <w:pPr>
              <w:spacing w:before="120"/>
              <w:jc w:val="center"/>
              <w:rPr>
                <w:sz w:val="22"/>
                <w:szCs w:val="22"/>
              </w:rPr>
            </w:pPr>
          </w:p>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lastRenderedPageBreak/>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Poboljšanje Priručnika procedura Tijela za potvrđivanje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Prilagodba sustava i pisanih procedura Tijela za potvrđivanje za OP za ribarstvo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Odobren Priručnik procedura Tijela za potvrđivanje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potvrđivanje programa potpore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IV. tromjesečje 2016.</w:t>
            </w:r>
          </w:p>
        </w:tc>
        <w:tc>
          <w:tcPr>
            <w:tcW w:w="1701"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2759" w:type="dxa"/>
            <w:gridSpan w:val="8"/>
            <w:tcBorders>
              <w:top w:val="single" w:sz="8" w:space="0" w:color="auto"/>
              <w:left w:val="single" w:sz="8" w:space="0" w:color="auto"/>
              <w:bottom w:val="single" w:sz="8" w:space="0" w:color="auto"/>
              <w:right w:val="single" w:sz="8" w:space="0" w:color="000000"/>
            </w:tcBorders>
            <w:shd w:val="clear" w:color="auto" w:fill="auto"/>
          </w:tcPr>
          <w:p w:rsidR="00361488" w:rsidRPr="00C05E8D" w:rsidRDefault="00361488" w:rsidP="002C27E4">
            <w:pPr>
              <w:pStyle w:val="Naslov2"/>
              <w:numPr>
                <w:ilvl w:val="0"/>
                <w:numId w:val="0"/>
              </w:numPr>
            </w:pPr>
            <w:bookmarkStart w:id="7" w:name="_Toc478721703"/>
            <w:r w:rsidRPr="00C05E8D">
              <w:t>04 Samostalna služba za unutarnju reviziju</w:t>
            </w:r>
            <w:bookmarkEnd w:id="7"/>
          </w:p>
        </w:tc>
        <w:tc>
          <w:tcPr>
            <w:tcW w:w="992"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rPr>
                <w:b/>
                <w:bCs/>
                <w:sz w:val="22"/>
                <w:szCs w:val="22"/>
              </w:rPr>
            </w:pPr>
          </w:p>
        </w:tc>
        <w:tc>
          <w:tcPr>
            <w:tcW w:w="2268"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rPr>
                <w:b/>
                <w:bCs/>
                <w:sz w:val="22"/>
                <w:szCs w:val="22"/>
              </w:rPr>
            </w:pPr>
          </w:p>
        </w:tc>
      </w:tr>
      <w:tr w:rsidR="00361488" w:rsidRPr="00C05E8D" w:rsidTr="002C27E4">
        <w:trPr>
          <w:trHeight w:val="89"/>
        </w:trPr>
        <w:tc>
          <w:tcPr>
            <w:tcW w:w="567" w:type="dxa"/>
            <w:vMerge w:val="restart"/>
            <w:tcBorders>
              <w:top w:val="nil"/>
              <w:left w:val="single" w:sz="8"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1</w:t>
            </w:r>
          </w:p>
        </w:tc>
        <w:tc>
          <w:tcPr>
            <w:tcW w:w="2127" w:type="dxa"/>
            <w:vMerge w:val="restart"/>
            <w:tcBorders>
              <w:top w:val="nil"/>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Planiranje rada unutarnje revizije</w:t>
            </w:r>
          </w:p>
          <w:p w:rsidR="00361488" w:rsidRPr="00C05E8D" w:rsidRDefault="00361488" w:rsidP="002C27E4">
            <w:pPr>
              <w:spacing w:before="120"/>
              <w:rPr>
                <w:rFonts w:eastAsia="Calibri"/>
                <w:sz w:val="22"/>
                <w:szCs w:val="22"/>
                <w:lang w:eastAsia="en-US"/>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Ažuriranje rezultata procjene rizika i izrada Strateškog plana Samostalne službe za unutarnju reviziju za razdoblje 2016.-2018. na temelju dobivenih rezultata, odobravanje Strateškog plana od strane čelnika i prosljeđivanje u Ministarstvo financija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 Strateški plan Samostalne službe za unutarnju reviziju za razdoblje 2016. - 2018., odobren od strane čelnika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Samostalna služba za unutarnju reviziju</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30.12.2016.</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Godišnjeg plana Samostalne službe za unutarnju reviziju za 2016. godinu sukladno Strateškom planu za razdoblje 2016. - 2018., odobravanje Godišnjeg plana od strane čelnika i prosljeđivanje u Ministarstvo financija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 Godišnji plan Samostalne službe za unutarnju reviziju za 2016. godinu, odobren od strane čelnika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Samostalna služba za unutarnju reviziju</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30 12.2016.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2</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Provođenje unutarnjih revizija s ciljem davanja </w:t>
            </w:r>
            <w:r w:rsidRPr="00C05E8D">
              <w:rPr>
                <w:rFonts w:eastAsia="Calibri"/>
                <w:sz w:val="22"/>
                <w:szCs w:val="22"/>
                <w:lang w:eastAsia="en-US"/>
              </w:rPr>
              <w:lastRenderedPageBreak/>
              <w:t>stručnog mišljenja o adekvatnosti, primjeni i djelotvornosti sustava unutarnjih kontrola u revidiranim procesima</w:t>
            </w:r>
            <w:r>
              <w:rPr>
                <w:rFonts w:eastAsia="Calibri"/>
                <w:sz w:val="22"/>
                <w:szCs w:val="22"/>
                <w:lang w:eastAsia="en-US"/>
              </w:rPr>
              <w:t xml:space="preserve">  te davanje </w:t>
            </w:r>
            <w:r w:rsidRPr="00C05E8D">
              <w:rPr>
                <w:rFonts w:eastAsia="Calibri"/>
                <w:sz w:val="22"/>
                <w:szCs w:val="22"/>
                <w:lang w:eastAsia="en-US"/>
              </w:rPr>
              <w:t xml:space="preserve"> preporuka za poboljšanja, gdje je to potrebno</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 xml:space="preserve">Revizije sustava, procesa i aktivnosti Ministarstva i institucija (Agencija) koje </w:t>
            </w:r>
            <w:r w:rsidRPr="00C05E8D">
              <w:rPr>
                <w:rFonts w:eastAsia="Calibri"/>
                <w:sz w:val="22"/>
                <w:szCs w:val="22"/>
                <w:lang w:eastAsia="en-US"/>
              </w:rPr>
              <w:lastRenderedPageBreak/>
              <w:t>su proračunski korisnici druge razine Ministarstva poljoprivrede</w:t>
            </w:r>
          </w:p>
          <w:p w:rsidR="00361488" w:rsidRPr="00C05E8D" w:rsidRDefault="00361488" w:rsidP="002C27E4">
            <w:pPr>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 xml:space="preserve">Izrađena Konačna revizijska </w:t>
            </w:r>
            <w:r w:rsidRPr="00C05E8D">
              <w:rPr>
                <w:rFonts w:eastAsia="Calibri"/>
                <w:sz w:val="22"/>
                <w:szCs w:val="22"/>
                <w:lang w:eastAsia="en-US"/>
              </w:rPr>
              <w:lastRenderedPageBreak/>
              <w:t>izvješća, dostavljena ministru i pomoćnicima ministra/ravnateljima</w:t>
            </w:r>
            <w:r>
              <w:rPr>
                <w:rFonts w:eastAsia="Calibri"/>
                <w:sz w:val="22"/>
                <w:szCs w:val="22"/>
                <w:lang w:eastAsia="en-US"/>
              </w:rPr>
              <w:t xml:space="preserve"> </w:t>
            </w:r>
            <w:r w:rsidRPr="00C05E8D">
              <w:rPr>
                <w:rFonts w:eastAsia="Calibri"/>
                <w:sz w:val="22"/>
                <w:szCs w:val="22"/>
                <w:lang w:eastAsia="en-US"/>
              </w:rPr>
              <w:t>Agencija nadležnima za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revidirane procese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Samostalna služba za unutarnju reviziju</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(Odjel za revizije poslovnih sustava i EU fondova)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lastRenderedPageBreak/>
              <w:t>Kontinuirano</w:t>
            </w:r>
            <w:r w:rsidRPr="00C05E8D">
              <w:rPr>
                <w:rFonts w:eastAsia="Calibri"/>
                <w:sz w:val="22"/>
                <w:szCs w:val="22"/>
                <w:lang w:eastAsia="en-US"/>
              </w:rPr>
              <w:t xml:space="preserve"> tijekom 2016.g. </w:t>
            </w:r>
            <w:r w:rsidRPr="00C05E8D">
              <w:rPr>
                <w:rFonts w:eastAsia="Calibri"/>
                <w:sz w:val="22"/>
                <w:szCs w:val="22"/>
                <w:lang w:eastAsia="en-US"/>
              </w:rPr>
              <w:lastRenderedPageBreak/>
              <w:t>sukladno rokovima navedenima u Godišnjem planu Samostalne službe za unutarnju reviziju za 2016.g.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1E2407">
              <w:rPr>
                <w:sz w:val="22"/>
                <w:szCs w:val="22"/>
              </w:rPr>
              <w:t xml:space="preserve">U 2016. godini provedeno je šest revizija koje su </w:t>
            </w:r>
            <w:r w:rsidRPr="001E2407">
              <w:rPr>
                <w:sz w:val="22"/>
                <w:szCs w:val="22"/>
              </w:rPr>
              <w:lastRenderedPageBreak/>
              <w:t>planirane Godišnjim planom za 2016. godinu te dvije ad-hoc revizije po nalogu ministra. Dvije revizije koje su planirane Godišnjim planom</w:t>
            </w:r>
            <w:r>
              <w:rPr>
                <w:sz w:val="22"/>
                <w:szCs w:val="22"/>
              </w:rPr>
              <w:t xml:space="preserve">  nisu provedene u 2016. godini </w:t>
            </w:r>
            <w:r w:rsidRPr="001E2407">
              <w:rPr>
                <w:sz w:val="22"/>
                <w:szCs w:val="22"/>
              </w:rPr>
              <w:t>zbog provođenja ad-hoc revizija</w:t>
            </w:r>
            <w:r>
              <w:rPr>
                <w:sz w:val="22"/>
                <w:szCs w:val="22"/>
              </w:rPr>
              <w:t xml:space="preserve">. Iste su  planirane </w:t>
            </w:r>
            <w:r w:rsidRPr="001E2407">
              <w:rPr>
                <w:sz w:val="22"/>
                <w:szCs w:val="22"/>
              </w:rPr>
              <w:t xml:space="preserve"> Godišnjim planom za 2017. godinu.</w:t>
            </w: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Revizije u području veterinarstva i sigurnosti hrane</w:t>
            </w:r>
          </w:p>
          <w:p w:rsidR="00361488" w:rsidRPr="00C05E8D" w:rsidRDefault="00361488" w:rsidP="002C27E4">
            <w:pPr>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Izrađena Konačna revizijska izvješća te dostavljena ministru i pomoćnicima ministra nadležnim za revidirane procese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Samostalna služba za unutarnju reviziju</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revizije veterinarstva i sigurnosti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r w:rsidRPr="00C05E8D">
              <w:rPr>
                <w:rFonts w:eastAsia="Calibri"/>
                <w:sz w:val="22"/>
                <w:szCs w:val="22"/>
                <w:lang w:eastAsia="en-US"/>
              </w:rPr>
              <w:t xml:space="preserve"> tijekom 2016.g., sukladno rokovima navedenim u Godišnjem planu Samostalne službe za unutarnju reviziju za 2016.g.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1E2407">
              <w:rPr>
                <w:sz w:val="22"/>
                <w:szCs w:val="22"/>
              </w:rPr>
              <w:t>U 2016. godini  provedeno je pet revizija koje su planirane Godišnjim planom za 2016. godinu. Jedna revizija nije provedena zbog promjena u organizacijskoj strukturi  te je planirana Godišnjim planom za 2017. godinu.</w:t>
            </w: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Revizije u sustavu upravljanja i provedbe programa EU (revizije projekata financiranih sredstvima EU)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Izrađena Konačna revizijska izvješća te dostavljena </w:t>
            </w:r>
            <w:r w:rsidRPr="00C05E8D">
              <w:rPr>
                <w:rFonts w:eastAsia="Calibri"/>
                <w:sz w:val="22"/>
                <w:szCs w:val="22"/>
                <w:lang w:eastAsia="en-US"/>
              </w:rPr>
              <w:lastRenderedPageBreak/>
              <w:t>ministru i pomoćnicima ministra nadležnima za revidirane procese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 xml:space="preserve">Samostalna služba za unutarnju reviziju (Odjel za revizije </w:t>
            </w:r>
            <w:r w:rsidRPr="00C05E8D">
              <w:rPr>
                <w:rFonts w:eastAsia="Calibri"/>
                <w:sz w:val="22"/>
                <w:szCs w:val="22"/>
                <w:lang w:eastAsia="en-US"/>
              </w:rPr>
              <w:lastRenderedPageBreak/>
              <w:t>poslovnih sustava i EU fondova)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lastRenderedPageBreak/>
              <w:t xml:space="preserve">Kontinuirano </w:t>
            </w:r>
            <w:r w:rsidRPr="00C05E8D">
              <w:rPr>
                <w:rFonts w:eastAsia="Calibri"/>
                <w:sz w:val="22"/>
                <w:szCs w:val="22"/>
                <w:lang w:eastAsia="en-US"/>
              </w:rPr>
              <w:t xml:space="preserve">tijekom 2016.g, sukladno rokovima </w:t>
            </w:r>
            <w:r w:rsidRPr="00C05E8D">
              <w:rPr>
                <w:rFonts w:eastAsia="Calibri"/>
                <w:sz w:val="22"/>
                <w:szCs w:val="22"/>
                <w:lang w:eastAsia="en-US"/>
              </w:rPr>
              <w:lastRenderedPageBreak/>
              <w:t>navedenim u Godišnjem planu Samostalne službe za unutarnju reviziju za 2016.g.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1E2407">
              <w:rPr>
                <w:sz w:val="22"/>
                <w:szCs w:val="22"/>
              </w:rPr>
              <w:t>Provedena je revizija Revizija Mjere 1 „Prenošenje znanja i aktivnosti informiranja“</w:t>
            </w:r>
            <w:r>
              <w:rPr>
                <w:sz w:val="22"/>
                <w:szCs w:val="22"/>
              </w:rPr>
              <w:t xml:space="preserve"> </w:t>
            </w:r>
            <w:r w:rsidRPr="001E2407">
              <w:rPr>
                <w:sz w:val="22"/>
                <w:szCs w:val="22"/>
              </w:rPr>
              <w:t xml:space="preserve"> i </w:t>
            </w:r>
            <w:r>
              <w:rPr>
                <w:sz w:val="22"/>
                <w:szCs w:val="22"/>
              </w:rPr>
              <w:t xml:space="preserve"> </w:t>
            </w:r>
            <w:r w:rsidRPr="001E2407">
              <w:rPr>
                <w:sz w:val="22"/>
                <w:szCs w:val="22"/>
              </w:rPr>
              <w:t xml:space="preserve">Mjere </w:t>
            </w:r>
            <w:r w:rsidRPr="001E2407">
              <w:rPr>
                <w:sz w:val="22"/>
                <w:szCs w:val="22"/>
              </w:rPr>
              <w:lastRenderedPageBreak/>
              <w:t>2 „Savjetodavne službe, službe za upravljanje poljoprivrednim gospodarstvima i pomoć poljoprivrednim gospodarstvima“ iz Programa ruralnog razvoja RH za razdoblje 2014. - 2020.</w:t>
            </w: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Izvanredne revizije prema nalogu čelnika tijela (ministra)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Izrađena Konačna revizijska izvješća te dostavljena ministru i pomoćnicima</w:t>
            </w:r>
            <w:r>
              <w:rPr>
                <w:rFonts w:eastAsia="Calibri"/>
                <w:sz w:val="22"/>
                <w:szCs w:val="22"/>
                <w:lang w:eastAsia="en-US"/>
              </w:rPr>
              <w:t xml:space="preserve"> </w:t>
            </w:r>
            <w:r w:rsidRPr="00C05E8D">
              <w:rPr>
                <w:rFonts w:eastAsia="Calibri"/>
                <w:sz w:val="22"/>
                <w:szCs w:val="22"/>
                <w:lang w:eastAsia="en-US"/>
              </w:rPr>
              <w:t>ministra/ravnateljima</w:t>
            </w:r>
            <w:r>
              <w:rPr>
                <w:rFonts w:eastAsia="Calibri"/>
                <w:sz w:val="22"/>
                <w:szCs w:val="22"/>
                <w:lang w:eastAsia="en-US"/>
              </w:rPr>
              <w:t xml:space="preserve"> </w:t>
            </w:r>
            <w:r w:rsidRPr="00C05E8D">
              <w:rPr>
                <w:rFonts w:eastAsia="Calibri"/>
                <w:sz w:val="22"/>
                <w:szCs w:val="22"/>
                <w:lang w:eastAsia="en-US"/>
              </w:rPr>
              <w:t>Agencija nadležnima za</w:t>
            </w:r>
            <w:r>
              <w:rPr>
                <w:rFonts w:eastAsia="Calibri"/>
                <w:sz w:val="22"/>
                <w:szCs w:val="22"/>
                <w:lang w:eastAsia="en-US"/>
              </w:rPr>
              <w:t xml:space="preserve"> </w:t>
            </w:r>
            <w:r w:rsidRPr="00C05E8D">
              <w:rPr>
                <w:rFonts w:eastAsia="Calibri"/>
                <w:sz w:val="22"/>
                <w:szCs w:val="22"/>
                <w:lang w:eastAsia="en-US"/>
              </w:rPr>
              <w:t>revidirane procese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Samostalna služba za unutarnju reviziju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Tijekom 2016.g., prema nalogu ministra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1E2407">
              <w:rPr>
                <w:sz w:val="22"/>
                <w:szCs w:val="22"/>
              </w:rPr>
              <w:t>Provedene su dvije revizije na temelju ad-hoc naloga ministra:</w:t>
            </w:r>
            <w:r>
              <w:rPr>
                <w:sz w:val="22"/>
                <w:szCs w:val="22"/>
              </w:rPr>
              <w:t xml:space="preserve"> </w:t>
            </w:r>
            <w:r w:rsidRPr="001E2407">
              <w:rPr>
                <w:sz w:val="22"/>
                <w:szCs w:val="22"/>
              </w:rPr>
              <w:t>Revizija izvješća o primopredaji vlasti i Revizija nabave informacijskih sustava u Agenciji za poljoprivredno zemljište</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Praćenje provedbe prihvaćenih preporuka iz Konačnih revizijskih izvješća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Upućivanje zahtjeva za dostavom dokumentacije koja potkrjepljuje aktivnosti na provedbi preporuka prema revidiranim subjektima, analiza dostavljene dokumentacije, utvrđivanje statusa </w:t>
            </w:r>
            <w:r w:rsidRPr="00C05E8D">
              <w:rPr>
                <w:rFonts w:eastAsia="Calibri"/>
                <w:sz w:val="22"/>
                <w:szCs w:val="22"/>
                <w:lang w:eastAsia="en-US"/>
              </w:rPr>
              <w:lastRenderedPageBreak/>
              <w:t>provedbe preporuka iz Konačnih revizijskih izvješća te ažuriranje baze nalaza i preporuka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Utvrđen status provedbe preporuka i ažurirana baza nalaza i preporuka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Samostalna služba za unutarnju reviziju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r w:rsidRPr="00C05E8D">
              <w:rPr>
                <w:rFonts w:eastAsia="Calibri"/>
                <w:sz w:val="22"/>
                <w:szCs w:val="22"/>
                <w:lang w:eastAsia="en-US"/>
              </w:rPr>
              <w:t xml:space="preserve"> tijekom 2016.g.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Mišljenja unutarnjih revizora o sustavu financijskog upravljanja i kontrola za područja koja su bila revidirana u 2015. godini koje je sastavni dio Izjave o fiskalnoj odgovornosti</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Mišljenja unutarnjih revizora o sustavu financijskog upravljanja i kontrola za područja koja su bila revidirana u 2015. godini temeljem dokaza prikupljenih prilikom obavljanja unutarnjih revizija u prethodnoj godini i praćenju provedbe danih preporuka, uključujući i preporuke unutarnje revizije iz ranijih razdoblja koje su provedene u promatranom razdoblju.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Izrađeno Mišljenje unutarnjih revizora o sustavu financijskog upravljanja i kontrola                     za područja koja su bila revidirana u 2015. godini, dostavljeno ustrojstvenoj jedinici Ministarstva nadležnoj za pripremu i objedinjavanje Izjave o fiskalnoj odgovornosti.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Samostalna služba za unutarnju reviziju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29.2.2016.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Aktivnosti vezane uz FVO (Food Veterinary Office) misije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Prezentiranje revizorskih izviješća iz područja veterinarstva i sigurnosti hrane FVO misiji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Samostalna služba za unutarnju reviziju (Odjel za revizije </w:t>
            </w:r>
            <w:r w:rsidRPr="00C05E8D">
              <w:rPr>
                <w:rFonts w:eastAsia="Calibri"/>
                <w:sz w:val="22"/>
                <w:szCs w:val="22"/>
                <w:lang w:eastAsia="en-US"/>
              </w:rPr>
              <w:t>veterinarstva i sigurnosti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r w:rsidRPr="00C05E8D">
              <w:rPr>
                <w:rFonts w:eastAsia="Calibri"/>
                <w:sz w:val="22"/>
                <w:szCs w:val="22"/>
                <w:lang w:eastAsia="en-US"/>
              </w:rPr>
              <w:t xml:space="preserve"> tijekom 2016.g.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bl>
    <w:p w:rsidR="00361488" w:rsidRDefault="00361488" w:rsidP="00361488">
      <w:pPr>
        <w:spacing w:before="120"/>
        <w:rPr>
          <w:iCs/>
          <w:sz w:val="22"/>
          <w:szCs w:val="22"/>
        </w:rPr>
      </w:pPr>
    </w:p>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2759" w:type="dxa"/>
            <w:gridSpan w:val="8"/>
            <w:tcBorders>
              <w:top w:val="single" w:sz="8" w:space="0" w:color="auto"/>
              <w:left w:val="single" w:sz="8" w:space="0" w:color="auto"/>
              <w:bottom w:val="single" w:sz="8" w:space="0" w:color="auto"/>
              <w:right w:val="single" w:sz="8" w:space="0" w:color="000000"/>
            </w:tcBorders>
            <w:shd w:val="clear" w:color="auto" w:fill="auto"/>
          </w:tcPr>
          <w:p w:rsidR="00361488" w:rsidRPr="00C05E8D" w:rsidRDefault="00361488" w:rsidP="002C27E4">
            <w:pPr>
              <w:spacing w:before="120"/>
              <w:outlineLvl w:val="1"/>
              <w:rPr>
                <w:b/>
                <w:bCs/>
                <w:sz w:val="22"/>
                <w:szCs w:val="22"/>
              </w:rPr>
            </w:pPr>
            <w:bookmarkStart w:id="8" w:name="_Toc478721704"/>
            <w:r w:rsidRPr="00C05E8D">
              <w:rPr>
                <w:b/>
                <w:bCs/>
                <w:sz w:val="22"/>
                <w:szCs w:val="22"/>
              </w:rPr>
              <w:t xml:space="preserve">05 Glavno tajništvo </w:t>
            </w:r>
            <w:r w:rsidRPr="00C05E8D">
              <w:rPr>
                <w:b/>
                <w:bCs/>
                <w:color w:val="4F81BD"/>
                <w:sz w:val="22"/>
                <w:szCs w:val="22"/>
              </w:rPr>
              <w:t>5.1.1 Služba za ljudske potencijale</w:t>
            </w:r>
            <w:bookmarkEnd w:id="8"/>
          </w:p>
        </w:tc>
        <w:tc>
          <w:tcPr>
            <w:tcW w:w="992"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c>
          <w:tcPr>
            <w:tcW w:w="2268"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r>
      <w:tr w:rsidR="00361488" w:rsidRPr="00C05E8D" w:rsidTr="002C27E4">
        <w:trPr>
          <w:trHeight w:val="89"/>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Uredbe o unutarnjem ustrojstvu Ministarstva poljoprivrede i Pravilnika o unutarnjem redu Ministarstva poljoprivrede</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Utvrđivati usklađenost prijedloga Uredbe i Pravilnika sa zakonima i drugim propisima, iznositi primjedbe na prijedloge Uredbe i  Pravilnika, usklađivati prijedloge s resornim tijelima, pripremati nacrte prethodnih suglasnosti</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izrađenih prijedloga Uredbi i Pravilnika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ljudske potencijale</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U TIJEKU</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Suradnja sa sindikatima državnih službenika i namještenika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Odgovarati na upite i inicijative sindikata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zaprimljenih i odgovorenih upita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ljudske potencijale</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Obavljati administrativne i stručne poslove za Službeničke sudove</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Obrađivati zahtjeve za pokretanje postupka/žalbe, organizirati i sudjelovati na raspravama službeničkog suda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zaprimljenih i riješenih predmeta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ljudske potencijale</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Traženje mišljenja Zajedničke komisiju za tumačenje Kolektivnog ugovora za državne službenike i namještenike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Pripremati pisane odgovore podnositeljima zahtjeva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pripremljenih pisanih odgovora podnositeljima zahtjeva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ljudske potencijale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Pripremati odgovore na upite građana i medija primljenih putem Samostalne službe za odnose s javnošću i protokol</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Analizirati podatke i pripremati odgovore na novinarske upite, pripremati odgovore na upite građana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zaprimljenih i odgovorenih upita građana i medija primljenih putem Samostalne službe za odnose s javnošću i protokol</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ljudske potencijale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952"/>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Traženje suglasnosti za zapošljavanje na određeno vrijeme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Provedba zapošljavanja na određeno vrijeme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pristiglih, zaprimljenih i obrađenih zahtjeva za zapošljavanje na određeno vrijeme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ljudske potencijale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Plana prijama u Ministarstvu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Default="00361488" w:rsidP="002C27E4">
            <w:pPr>
              <w:spacing w:before="120"/>
              <w:rPr>
                <w:sz w:val="22"/>
                <w:szCs w:val="22"/>
              </w:rPr>
            </w:pPr>
            <w:r w:rsidRPr="00C05E8D">
              <w:rPr>
                <w:sz w:val="22"/>
                <w:szCs w:val="22"/>
              </w:rPr>
              <w:t xml:space="preserve">Izraditi uputu ustrojstvenim jedinicama za dostavu prijedloga Plana prijma u državnu službu, analizirati prijedloge i objediniti u prijedlog Plana prijama, tražiti prethodnu suglasnost od Ministarstva uprave na prijedlog Plana prijama, </w:t>
            </w:r>
            <w:r w:rsidRPr="00C05E8D">
              <w:rPr>
                <w:sz w:val="22"/>
                <w:szCs w:val="22"/>
              </w:rPr>
              <w:lastRenderedPageBreak/>
              <w:t>izraditi i pripremiti za objavu Plan</w:t>
            </w:r>
          </w:p>
          <w:p w:rsidR="00361488" w:rsidRPr="00C05E8D" w:rsidRDefault="00361488" w:rsidP="002C27E4">
            <w:pPr>
              <w:spacing w:before="120"/>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izrađen i objavljen Plan, broj zaprimljenih i obrađenih potreba za zapošljavanjem u 2015. godini s ciljem izrade Plana prijama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ljudske potencijale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II</w:t>
            </w:r>
            <w:r>
              <w:rPr>
                <w:sz w:val="22"/>
                <w:szCs w:val="22"/>
              </w:rPr>
              <w:t>. kvartal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rješenja o ocjenjivanju, godišnjem odmoru, rasporedu, premještaju, redovitom i izvanrednom napredovanju i ostalih rješenja temeljem prava iz Kolektivnog ugovora za državne službenike i namještenike, planiranje izobrazbe službenika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Zaprimanje zahtjeva, utvrđivanje prava i izrada rješenja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izrađenih rješenja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ljudske potencijale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324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Postupak i sudjelovanje u provedbi javnog natječaja i internog oglasa u državnoj službi</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Izrada i objava tekstova natječaja/internog oglasa, teksta poziva na testiranje, provjera/kontrola teksta da li je u skladu s propisima/planskim dokumentima, davati povratne informacije tijelima u slučaju pogrešaka/propusta, objava na web stranici, traženje predstavnika </w:t>
            </w:r>
            <w:r w:rsidRPr="00C05E8D">
              <w:rPr>
                <w:sz w:val="22"/>
                <w:szCs w:val="22"/>
              </w:rPr>
              <w:lastRenderedPageBreak/>
              <w:t>Ministarstva uprave u komisijama za provedbu javnog natječaja i internog oglasa, sudjelovanje u postupku provedbe javnog natječaja i internog oglasa, obustave/poništenja javnog natječaja i internog oglasa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 xml:space="preserve">broj prethodno pregledanih i korigiranih tekstova natječaja i internog oglasa prije objave na web stranici ministarstva, sudjelovanje u Komisijama za provedbu javnih </w:t>
            </w:r>
            <w:r w:rsidRPr="00C05E8D">
              <w:rPr>
                <w:sz w:val="22"/>
                <w:szCs w:val="22"/>
              </w:rPr>
              <w:lastRenderedPageBreak/>
              <w:t>natječaja i internih oglasa u državnim tijelima; broj objavljenih tekstova javnih natječaja ; broj internih oglasa i oglasa za zapošljavanje u državnoj službi; broj obustava/poništenja istih; broj objavljenih poziva na testiranje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Služba za ljudske potencijale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Voditi evidencije o zaposlenima u ministarstvu i analizirati podatke o broju i strukturi zaposlenih</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Slati izvješća s podacima o zaposlenima, upisivati podatke u tablice /excel, kontrolirati dostavljene podatke prema Ministarstvu uprave, obrađivati podatke i izrađivati izvještaje temeljem podataka iz evidencija i Registra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broj vrsta podataka koji se vodi u evidencijama o zaposlenima, broj izrađenih izvješća iz Registra i temeljem drugih izvora, broj napravljenih analiza podataka, broj predloženih poboljšanja </w:t>
            </w:r>
            <w:r w:rsidRPr="00C05E8D">
              <w:rPr>
                <w:sz w:val="22"/>
                <w:szCs w:val="22"/>
              </w:rPr>
              <w:lastRenderedPageBreak/>
              <w:t>izvještajnih funkcionalnosti Registra zaposlenih</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Služba za ljudske potencijale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584"/>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Plana prijama za stručno osposobljavanje, traženje prethodne suglasnosti i provedba planova stručnog osposobljavanja bez zasnivanja radnog odnosa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Provjeravati usklađenost dostavljenih prijedloga Plana prijma na stručno osposobljavanje sa sistematizacijom radnih mjesta utvrđenih Pravilnikom o unutarnjem redu tijela, izrađivati prijedloge mišljenja/prethodne suglasnosti na Plan prijma na stručno osposobljavanje bez zasnivanja radnog odnosa, slati izvornike Plana prijma na stručno osposobljavanje na objavu na internetskoj stranici Ministarstva poljoprivrede, provedba javnog poziva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provedenih prijedloga planova stručnog osposobljavanja bez zasnivanja radnog odnosa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ljudske potencijale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Provesti procjenu potreba izobrazbe (PPI) u državnoj službi</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Razraditi metodologiju i prikupljanje podataka, izraditi i slati upute ustrojstvenim jedinicama Ministarstva o provedbi procjene potreba za izobrazbom u državnoj </w:t>
            </w:r>
            <w:r w:rsidRPr="00C05E8D">
              <w:rPr>
                <w:sz w:val="22"/>
                <w:szCs w:val="22"/>
              </w:rPr>
              <w:lastRenderedPageBreak/>
              <w:t>službi, prikupljati i obraditi podatke iz upitnika, izraditi prijedloge izvještaja i objaviti konačno Izvješće o provedenoj PPI na internetskoj stranici ministarstva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broj obrađenih upitnika za PPI, broj odgovora na upite koordinatora izobrazbe i službenika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ljudske potencijale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w:t>
            </w:r>
            <w:r>
              <w:rPr>
                <w:sz w:val="22"/>
                <w:szCs w:val="22"/>
              </w:rPr>
              <w:t>. kvartal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Organizacija provedbe polaganja DSI</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Prijava djelatnika na polaganje DSI, vođenje evidencije o položenim ispitima, Upis podataka o položenom DSI u Registar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prijavnica, broj položenih stručnih ispita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ljudske potencijale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2759" w:type="dxa"/>
            <w:gridSpan w:val="8"/>
            <w:tcBorders>
              <w:top w:val="single" w:sz="8" w:space="0" w:color="auto"/>
              <w:left w:val="single" w:sz="8" w:space="0" w:color="auto"/>
              <w:bottom w:val="single" w:sz="8" w:space="0" w:color="auto"/>
              <w:right w:val="single" w:sz="8" w:space="0" w:color="000000"/>
            </w:tcBorders>
            <w:shd w:val="clear" w:color="auto" w:fill="auto"/>
          </w:tcPr>
          <w:p w:rsidR="00361488" w:rsidRPr="00C05E8D" w:rsidRDefault="00361488" w:rsidP="002C27E4">
            <w:pPr>
              <w:spacing w:before="120"/>
              <w:outlineLvl w:val="1"/>
              <w:rPr>
                <w:b/>
                <w:bCs/>
                <w:sz w:val="22"/>
                <w:szCs w:val="22"/>
              </w:rPr>
            </w:pPr>
            <w:bookmarkStart w:id="9" w:name="_Toc478721705"/>
            <w:r w:rsidRPr="00C05E8D">
              <w:rPr>
                <w:b/>
                <w:bCs/>
                <w:sz w:val="22"/>
                <w:szCs w:val="22"/>
              </w:rPr>
              <w:t xml:space="preserve">05 Glavno tajništvo </w:t>
            </w:r>
            <w:r w:rsidRPr="00C05E8D">
              <w:rPr>
                <w:b/>
                <w:bCs/>
                <w:color w:val="4F81BD"/>
                <w:sz w:val="22"/>
                <w:szCs w:val="22"/>
              </w:rPr>
              <w:t>5.1.2 Služba za nabavu i sigurnosne poslove</w:t>
            </w:r>
            <w:bookmarkEnd w:id="9"/>
          </w:p>
        </w:tc>
        <w:tc>
          <w:tcPr>
            <w:tcW w:w="992"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c>
          <w:tcPr>
            <w:tcW w:w="2268"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r>
      <w:tr w:rsidR="00361488" w:rsidRPr="00C05E8D" w:rsidTr="002C27E4">
        <w:trPr>
          <w:trHeight w:val="89"/>
        </w:trPr>
        <w:tc>
          <w:tcPr>
            <w:tcW w:w="567" w:type="dxa"/>
            <w:vMerge w:val="restart"/>
            <w:tcBorders>
              <w:top w:val="nil"/>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14</w:t>
            </w:r>
          </w:p>
        </w:tc>
        <w:tc>
          <w:tcPr>
            <w:tcW w:w="2127" w:type="dxa"/>
            <w:vMerge w:val="restart"/>
            <w:tcBorders>
              <w:top w:val="nil"/>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Osigurati nabavu  roba, radova i usluga za potrebe Ministarstva poljoprivrede</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Priprema godišnjeg Plana nabave</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Pripremljen</w:t>
            </w:r>
          </w:p>
        </w:tc>
        <w:tc>
          <w:tcPr>
            <w:tcW w:w="1843" w:type="dxa"/>
            <w:vMerge w:val="restart"/>
            <w:tcBorders>
              <w:top w:val="nil"/>
              <w:left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Glavno tajništvo,</w:t>
            </w:r>
          </w:p>
          <w:p w:rsidR="00361488" w:rsidRPr="00C05E8D" w:rsidRDefault="00361488" w:rsidP="002C27E4">
            <w:pPr>
              <w:spacing w:before="120"/>
              <w:rPr>
                <w:sz w:val="22"/>
                <w:szCs w:val="22"/>
              </w:rPr>
            </w:pPr>
            <w:r w:rsidRPr="00C05E8D">
              <w:rPr>
                <w:sz w:val="22"/>
                <w:szCs w:val="22"/>
              </w:rPr>
              <w:t>Služba za nabavu i sigurnosne poslove, Odjel za nabavu</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Do donošenja Državnog proračuna za 2016. Godinu</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godišnjeg Plana nabave</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Izrađen</w:t>
            </w:r>
          </w:p>
        </w:tc>
        <w:tc>
          <w:tcPr>
            <w:tcW w:w="1843" w:type="dxa"/>
            <w:vMerge/>
            <w:tcBorders>
              <w:left w:val="nil"/>
              <w:right w:val="single" w:sz="4" w:space="0" w:color="auto"/>
            </w:tcBorders>
            <w:shd w:val="clear" w:color="auto" w:fill="FFFFFF"/>
          </w:tcPr>
          <w:p w:rsidR="00361488" w:rsidRPr="00C05E8D" w:rsidRDefault="00361488" w:rsidP="002C27E4">
            <w:pPr>
              <w:spacing w:before="120"/>
              <w:rPr>
                <w:sz w:val="22"/>
                <w:szCs w:val="22"/>
              </w:rPr>
            </w:pP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60 dana od dana donošenja Državnog proračuna za 2016. Godinu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Izrada godišnjeg Plana nabave sukladno nabavnim kategorijama Državnog ureda za </w:t>
            </w:r>
            <w:r w:rsidRPr="00C05E8D">
              <w:rPr>
                <w:sz w:val="22"/>
                <w:szCs w:val="22"/>
              </w:rPr>
              <w:lastRenderedPageBreak/>
              <w:t>središnju javnu nabavu (DUSJN)</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Izrađen</w:t>
            </w:r>
          </w:p>
        </w:tc>
        <w:tc>
          <w:tcPr>
            <w:tcW w:w="1843" w:type="dxa"/>
            <w:vMerge/>
            <w:tcBorders>
              <w:left w:val="nil"/>
              <w:right w:val="single" w:sz="4" w:space="0" w:color="auto"/>
            </w:tcBorders>
            <w:shd w:val="clear" w:color="auto" w:fill="FFFFFF"/>
          </w:tcPr>
          <w:p w:rsidR="00361488" w:rsidRPr="00C05E8D" w:rsidRDefault="00361488" w:rsidP="002C27E4">
            <w:pPr>
              <w:spacing w:before="120"/>
              <w:rPr>
                <w:sz w:val="22"/>
                <w:szCs w:val="22"/>
              </w:rPr>
            </w:pP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60 dana od dana donošenja Državnog </w:t>
            </w:r>
            <w:r w:rsidRPr="00C05E8D">
              <w:rPr>
                <w:sz w:val="22"/>
                <w:szCs w:val="22"/>
              </w:rPr>
              <w:lastRenderedPageBreak/>
              <w:t>proračuna za 2016. Godinu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Provedba postupaka javne nabave roba, radova i usluga za potrebe Ministarstva poljoprivrede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provedenih postupaka nabave</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i sudjelovanje u izradi specifikacija sukladno Planu nabave u suradnji s Državnim uredom za središnju javnu nabavu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nabava</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Praćenje provedbe postupaka nabave sukladno Planu nabave i sredstvima osiguranim u proračunu Ministarstva poljoprivrede, vezanim uz zadane okvire visine i namjene sredstava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Redovno praćenje postupaka nabave i kontrola s utrošenim sredstvima</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Priprema i izrada ugovora iz područja nabave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sklopljenih ugovora</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Praćenje izvršenja ugovora po nabavnim kategorijama DUSJN</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Izvješća o izvršenju ugovora  koja se dostavljaju DUSJN</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Vođenje evidencije o postupcima nabave i </w:t>
            </w:r>
            <w:r w:rsidRPr="00C05E8D">
              <w:rPr>
                <w:sz w:val="22"/>
                <w:szCs w:val="22"/>
              </w:rPr>
              <w:lastRenderedPageBreak/>
              <w:t>evidencije zaključenih ugovora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 xml:space="preserve">Izrađena evidencija o </w:t>
            </w:r>
            <w:r w:rsidRPr="00C05E8D">
              <w:rPr>
                <w:sz w:val="22"/>
                <w:szCs w:val="22"/>
              </w:rPr>
              <w:lastRenderedPageBreak/>
              <w:t>postupcima nabave</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godišnjeg izvještaja o javnoj nabavi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izvješća sukladno čl. 181. Zakona o javnoj nabavi</w:t>
            </w:r>
          </w:p>
        </w:tc>
        <w:tc>
          <w:tcPr>
            <w:tcW w:w="1843"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31.03.2016.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15</w:t>
            </w:r>
          </w:p>
        </w:tc>
        <w:tc>
          <w:tcPr>
            <w:tcW w:w="2127" w:type="dxa"/>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Provođenje zakonskih mjera na području fizičko-tehničke zaštite objekata i djelatnika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Priprema godišnjeg plana rada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Pripremljen</w:t>
            </w:r>
          </w:p>
        </w:tc>
        <w:tc>
          <w:tcPr>
            <w:tcW w:w="1843"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Glavno tajništvo,</w:t>
            </w:r>
          </w:p>
          <w:p w:rsidR="00361488" w:rsidRPr="00C05E8D" w:rsidRDefault="00361488" w:rsidP="002C27E4">
            <w:pPr>
              <w:spacing w:before="120"/>
              <w:rPr>
                <w:sz w:val="22"/>
                <w:szCs w:val="22"/>
              </w:rPr>
            </w:pPr>
            <w:r w:rsidRPr="00C05E8D">
              <w:rPr>
                <w:sz w:val="22"/>
                <w:szCs w:val="22"/>
              </w:rPr>
              <w:t>Služba za nabavu i sigurnosne poslove, Odjel sigurnosnih poslova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Priprema plana provođenja preventivnih mjera zaštite od požara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Pripremljen</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Priprema plana provođenja preventivnih mjera zaštite na radu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Pripremljen</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Provedba plana fizičko-tehničke zaštite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Provedeno</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Provedba sigurnosno-obrambenih mjera (NATO i EU)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Provedeno</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Provedba plana evakuacije i spašavanja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Provedeno</w:t>
            </w:r>
          </w:p>
        </w:tc>
        <w:tc>
          <w:tcPr>
            <w:tcW w:w="1843"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bl>
    <w:p w:rsidR="00361488" w:rsidRDefault="00361488" w:rsidP="00361488">
      <w:pPr>
        <w:spacing w:before="120"/>
        <w:rPr>
          <w:iCs/>
          <w:sz w:val="22"/>
          <w:szCs w:val="22"/>
        </w:rPr>
      </w:pPr>
    </w:p>
    <w:p w:rsidR="00361488" w:rsidRDefault="00361488" w:rsidP="00361488">
      <w:pPr>
        <w:spacing w:before="120"/>
        <w:rPr>
          <w:iCs/>
          <w:sz w:val="22"/>
          <w:szCs w:val="22"/>
        </w:rPr>
      </w:pPr>
    </w:p>
    <w:p w:rsidR="00361488" w:rsidRDefault="00361488" w:rsidP="00361488">
      <w:pPr>
        <w:spacing w:before="120"/>
        <w:rPr>
          <w:iCs/>
          <w:sz w:val="22"/>
          <w:szCs w:val="22"/>
        </w:rPr>
      </w:pPr>
    </w:p>
    <w:p w:rsidR="00361488" w:rsidRDefault="00361488" w:rsidP="00361488">
      <w:pPr>
        <w:spacing w:before="120"/>
        <w:rPr>
          <w:iCs/>
          <w:sz w:val="22"/>
          <w:szCs w:val="22"/>
        </w:rPr>
      </w:pPr>
    </w:p>
    <w:p w:rsidR="00361488" w:rsidRDefault="00361488" w:rsidP="00361488">
      <w:pPr>
        <w:spacing w:before="120"/>
        <w:rPr>
          <w:iCs/>
          <w:sz w:val="22"/>
          <w:szCs w:val="22"/>
        </w:rPr>
      </w:pPr>
    </w:p>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2759" w:type="dxa"/>
            <w:gridSpan w:val="8"/>
            <w:tcBorders>
              <w:top w:val="single" w:sz="8" w:space="0" w:color="auto"/>
              <w:left w:val="single" w:sz="8" w:space="0" w:color="auto"/>
              <w:bottom w:val="single" w:sz="8" w:space="0" w:color="auto"/>
              <w:right w:val="single" w:sz="8" w:space="0" w:color="000000"/>
            </w:tcBorders>
            <w:shd w:val="clear" w:color="auto" w:fill="auto"/>
          </w:tcPr>
          <w:p w:rsidR="00361488" w:rsidRPr="00C05E8D" w:rsidRDefault="00361488" w:rsidP="002C27E4">
            <w:pPr>
              <w:spacing w:before="120"/>
              <w:outlineLvl w:val="1"/>
              <w:rPr>
                <w:b/>
                <w:bCs/>
                <w:sz w:val="22"/>
                <w:szCs w:val="22"/>
              </w:rPr>
            </w:pPr>
            <w:bookmarkStart w:id="10" w:name="_Toc478721706"/>
            <w:r w:rsidRPr="00C05E8D">
              <w:rPr>
                <w:b/>
                <w:bCs/>
                <w:sz w:val="22"/>
                <w:szCs w:val="22"/>
              </w:rPr>
              <w:t xml:space="preserve">05 Glavno tajništvo </w:t>
            </w:r>
            <w:r w:rsidRPr="00C05E8D">
              <w:rPr>
                <w:b/>
                <w:bCs/>
                <w:color w:val="4F81BD"/>
                <w:sz w:val="22"/>
                <w:szCs w:val="22"/>
              </w:rPr>
              <w:t>5.2 Sektor za informacijske sustave i logistiku</w:t>
            </w:r>
            <w:bookmarkEnd w:id="10"/>
          </w:p>
        </w:tc>
        <w:tc>
          <w:tcPr>
            <w:tcW w:w="992"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c>
          <w:tcPr>
            <w:tcW w:w="2268"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r>
      <w:tr w:rsidR="00361488" w:rsidRPr="00C05E8D" w:rsidTr="002C27E4">
        <w:trPr>
          <w:trHeight w:val="2287"/>
        </w:trPr>
        <w:tc>
          <w:tcPr>
            <w:tcW w:w="567" w:type="dxa"/>
            <w:vMerge w:val="restart"/>
            <w:tcBorders>
              <w:top w:val="nil"/>
              <w:left w:val="single" w:sz="8"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16</w:t>
            </w:r>
          </w:p>
        </w:tc>
        <w:tc>
          <w:tcPr>
            <w:tcW w:w="2127" w:type="dxa"/>
            <w:vMerge w:val="restart"/>
            <w:tcBorders>
              <w:top w:val="nil"/>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Osigurati rad informacijske i komunikacijske tehnologije u Ministarstvu poljoprivrede</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Upravljanje projektima razvoja,  nadogradnje i integracije informacijskih sustava,  predlaganje promjena za uočene nedostatke (izrada plana i projektnih zadataka, vođenje, koordinacija i implementacija projekata)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realiziranih projekata</w:t>
            </w:r>
          </w:p>
        </w:tc>
        <w:tc>
          <w:tcPr>
            <w:tcW w:w="1843" w:type="dxa"/>
            <w:vMerge w:val="restart"/>
            <w:tcBorders>
              <w:top w:val="nil"/>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Služba za informacijske sustave</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Prema roku u projektnom zadatku, a najkasnije do 31.12.2016</w:t>
            </w:r>
          </w:p>
        </w:tc>
        <w:tc>
          <w:tcPr>
            <w:tcW w:w="1701" w:type="dxa"/>
            <w:vMerge w:val="restart"/>
            <w:tcBorders>
              <w:top w:val="nil"/>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Ministarstva poljoprivrede 2014.-2016., Pravilnik o unutarnjem redu MP</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162"/>
        </w:trPr>
        <w:tc>
          <w:tcPr>
            <w:tcW w:w="567" w:type="dxa"/>
            <w:vMerge/>
            <w:tcBorders>
              <w:left w:val="single" w:sz="8"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2127" w:type="dxa"/>
            <w:vMerge/>
            <w:tcBorders>
              <w:left w:val="single" w:sz="4"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godišnjeg plana nabave informatičke opreme i usluga te priprema podloga za provedbu nabave</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nabava</w:t>
            </w:r>
          </w:p>
        </w:tc>
        <w:tc>
          <w:tcPr>
            <w:tcW w:w="1843" w:type="dxa"/>
            <w:vMerge/>
            <w:tcBorders>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r>
              <w:rPr>
                <w:rFonts w:eastAsia="Calibri"/>
                <w:sz w:val="22"/>
                <w:szCs w:val="22"/>
                <w:lang w:eastAsia="en-US"/>
              </w:rPr>
              <w:t>.</w:t>
            </w:r>
          </w:p>
        </w:tc>
        <w:tc>
          <w:tcPr>
            <w:tcW w:w="1701" w:type="dxa"/>
            <w:vMerge/>
            <w:tcBorders>
              <w:left w:val="single" w:sz="4"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65"/>
        </w:trPr>
        <w:tc>
          <w:tcPr>
            <w:tcW w:w="567" w:type="dxa"/>
            <w:vMerge/>
            <w:tcBorders>
              <w:left w:val="single" w:sz="8"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2127" w:type="dxa"/>
            <w:vMerge/>
            <w:tcBorders>
              <w:left w:val="single" w:sz="4"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Sudjelovanje u izradi specifikacija sukladno planu nabave u suradnji s Državnim uredom za središnju javnu nabavu (DUSJN)</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nabava</w:t>
            </w:r>
          </w:p>
        </w:tc>
        <w:tc>
          <w:tcPr>
            <w:tcW w:w="1843" w:type="dxa"/>
            <w:vMerge/>
            <w:tcBorders>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r>
              <w:rPr>
                <w:rFonts w:eastAsia="Calibri"/>
                <w:sz w:val="22"/>
                <w:szCs w:val="22"/>
                <w:lang w:eastAsia="en-US"/>
              </w:rPr>
              <w:t>.</w:t>
            </w:r>
          </w:p>
        </w:tc>
        <w:tc>
          <w:tcPr>
            <w:tcW w:w="1701" w:type="dxa"/>
            <w:vMerge/>
            <w:tcBorders>
              <w:left w:val="single" w:sz="4"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266"/>
        </w:trPr>
        <w:tc>
          <w:tcPr>
            <w:tcW w:w="567" w:type="dxa"/>
            <w:vMerge/>
            <w:tcBorders>
              <w:left w:val="single" w:sz="8"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2127" w:type="dxa"/>
            <w:vMerge/>
            <w:tcBorders>
              <w:left w:val="single" w:sz="4"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Informatizacija i modernizacija ministarstva - dogradnja komponenti podatkovnog centra,  isporuka novih i </w:t>
            </w:r>
            <w:r w:rsidRPr="00C05E8D">
              <w:rPr>
                <w:rFonts w:eastAsia="Calibri"/>
                <w:sz w:val="22"/>
                <w:szCs w:val="22"/>
                <w:lang w:eastAsia="en-US"/>
              </w:rPr>
              <w:lastRenderedPageBreak/>
              <w:t>dogradnja starih računala i računalne opreme, administriranje korisnika (dodjela prava korisnicima)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 xml:space="preserve">Broj novih komponenti i usluga te nabavljenih i isporučenih </w:t>
            </w:r>
            <w:r w:rsidRPr="00C05E8D">
              <w:rPr>
                <w:rFonts w:eastAsia="Calibri"/>
                <w:sz w:val="22"/>
                <w:szCs w:val="22"/>
                <w:lang w:eastAsia="en-US"/>
              </w:rPr>
              <w:lastRenderedPageBreak/>
              <w:t>(instaliranih) računala i računalne opreme korisnicima</w:t>
            </w:r>
          </w:p>
        </w:tc>
        <w:tc>
          <w:tcPr>
            <w:tcW w:w="1843" w:type="dxa"/>
            <w:vMerge/>
            <w:tcBorders>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r>
              <w:rPr>
                <w:rFonts w:eastAsia="Calibri"/>
                <w:sz w:val="22"/>
                <w:szCs w:val="22"/>
                <w:lang w:eastAsia="en-US"/>
              </w:rPr>
              <w:t>.</w:t>
            </w:r>
          </w:p>
        </w:tc>
        <w:tc>
          <w:tcPr>
            <w:tcW w:w="1701" w:type="dxa"/>
            <w:vMerge/>
            <w:tcBorders>
              <w:left w:val="single" w:sz="4"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351"/>
        </w:trPr>
        <w:tc>
          <w:tcPr>
            <w:tcW w:w="567" w:type="dxa"/>
            <w:vMerge/>
            <w:tcBorders>
              <w:left w:val="single" w:sz="8"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2127" w:type="dxa"/>
            <w:vMerge/>
            <w:tcBorders>
              <w:left w:val="single" w:sz="4"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nil"/>
              <w:bottom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Održavanje i osiguravanje ispravnog rada postojećih informacijskih sustava i informatičke opreme, administracija, optimalizaciji tj. Poboljšanje sustava u svrhu reduciranja vremenskih, memorijskih i inih zahtijeva, administracija fiksne i mobilne telefonije te prijenosa podataka  </w:t>
            </w:r>
          </w:p>
        </w:tc>
        <w:tc>
          <w:tcPr>
            <w:tcW w:w="1701" w:type="dxa"/>
            <w:tcBorders>
              <w:top w:val="single" w:sz="4" w:space="0" w:color="auto"/>
              <w:left w:val="nil"/>
              <w:bottom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potrebnih promjena i postotak vremena u kojima su sustavi i oprema ispravno radili</w:t>
            </w:r>
          </w:p>
        </w:tc>
        <w:tc>
          <w:tcPr>
            <w:tcW w:w="1843" w:type="dxa"/>
            <w:vMerge/>
            <w:tcBorders>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single" w:sz="4" w:space="0" w:color="auto"/>
              <w:left w:val="nil"/>
              <w:bottom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r>
              <w:rPr>
                <w:rFonts w:eastAsia="Calibri"/>
                <w:sz w:val="22"/>
                <w:szCs w:val="22"/>
                <w:lang w:eastAsia="en-US"/>
              </w:rPr>
              <w:t>.</w:t>
            </w:r>
          </w:p>
        </w:tc>
        <w:tc>
          <w:tcPr>
            <w:tcW w:w="1701" w:type="dxa"/>
            <w:vMerge/>
            <w:tcBorders>
              <w:left w:val="single" w:sz="4"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nil"/>
              <w:bottom w:val="nil"/>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nil"/>
              <w:bottom w:val="nil"/>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bottom w:val="nil"/>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351"/>
        </w:trPr>
        <w:tc>
          <w:tcPr>
            <w:tcW w:w="567" w:type="dxa"/>
            <w:vMerge/>
            <w:tcBorders>
              <w:left w:val="single" w:sz="8" w:space="0" w:color="auto"/>
              <w:bottom w:val="nil"/>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2127" w:type="dxa"/>
            <w:vMerge/>
            <w:tcBorders>
              <w:left w:val="single" w:sz="4"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nil"/>
              <w:bottom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Pružanje pomoći, podrške i savjeta korisnicima u radu sa starim i novim programima, aplikacijama i informacijskim sustavima ministarstva</w:t>
            </w:r>
          </w:p>
        </w:tc>
        <w:tc>
          <w:tcPr>
            <w:tcW w:w="1701" w:type="dxa"/>
            <w:tcBorders>
              <w:top w:val="single" w:sz="4" w:space="0" w:color="auto"/>
              <w:left w:val="nil"/>
              <w:bottom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izvršenih edukacija i pruženih savjeta korisnicima</w:t>
            </w:r>
          </w:p>
        </w:tc>
        <w:tc>
          <w:tcPr>
            <w:tcW w:w="1843" w:type="dxa"/>
            <w:vMerge/>
            <w:tcBorders>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single" w:sz="4" w:space="0" w:color="auto"/>
              <w:left w:val="nil"/>
              <w:bottom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r>
              <w:rPr>
                <w:rFonts w:eastAsia="Calibri"/>
                <w:sz w:val="22"/>
                <w:szCs w:val="22"/>
                <w:lang w:eastAsia="en-US"/>
              </w:rPr>
              <w:t>.</w:t>
            </w:r>
          </w:p>
        </w:tc>
        <w:tc>
          <w:tcPr>
            <w:tcW w:w="1701" w:type="dxa"/>
            <w:vMerge/>
            <w:tcBorders>
              <w:left w:val="single" w:sz="4"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nil"/>
              <w:bottom w:val="nil"/>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nil"/>
              <w:bottom w:val="nil"/>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bottom w:val="nil"/>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351"/>
        </w:trPr>
        <w:tc>
          <w:tcPr>
            <w:tcW w:w="567" w:type="dxa"/>
            <w:vMerge w:val="restart"/>
            <w:tcBorders>
              <w:left w:val="single" w:sz="8"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2127" w:type="dxa"/>
            <w:vMerge/>
            <w:tcBorders>
              <w:left w:val="single" w:sz="4"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Pružanje tehničke podrške korisnicima informacijskih sustava ministarstva putem service-desk sustava, e-maila i telefona 16982, </w:t>
            </w:r>
            <w:r w:rsidRPr="00C05E8D">
              <w:rPr>
                <w:rFonts w:eastAsia="Calibri"/>
                <w:sz w:val="22"/>
                <w:szCs w:val="22"/>
                <w:lang w:eastAsia="en-US"/>
              </w:rPr>
              <w:lastRenderedPageBreak/>
              <w:t>16746, 16779, 16142 i 19963</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Broj prijavljenih i riješenih kvarova-incidenata</w:t>
            </w:r>
          </w:p>
        </w:tc>
        <w:tc>
          <w:tcPr>
            <w:tcW w:w="1843" w:type="dxa"/>
            <w:vMerge/>
            <w:tcBorders>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r>
              <w:rPr>
                <w:rFonts w:eastAsia="Calibri"/>
                <w:sz w:val="22"/>
                <w:szCs w:val="22"/>
                <w:lang w:eastAsia="en-US"/>
              </w:rPr>
              <w:t>.</w:t>
            </w:r>
          </w:p>
        </w:tc>
        <w:tc>
          <w:tcPr>
            <w:tcW w:w="1701" w:type="dxa"/>
            <w:vMerge/>
            <w:tcBorders>
              <w:left w:val="single" w:sz="4" w:space="0" w:color="auto"/>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266"/>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Provedba Politike i mjera zaštite sigurnosti neklasificiranih informacijskih sustava </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Uspješno provedene  sigurnosne mjere</w:t>
            </w:r>
          </w:p>
        </w:tc>
        <w:tc>
          <w:tcPr>
            <w:tcW w:w="1843" w:type="dxa"/>
            <w:vMerge w:val="restart"/>
            <w:tcBorders>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r>
              <w:rPr>
                <w:rFonts w:eastAsia="Calibri"/>
                <w:sz w:val="22"/>
                <w:szCs w:val="22"/>
                <w:lang w:eastAsia="en-US"/>
              </w:rPr>
              <w:t>.</w:t>
            </w:r>
          </w:p>
        </w:tc>
        <w:tc>
          <w:tcPr>
            <w:tcW w:w="1701" w:type="dxa"/>
            <w:vMerge w:val="restart"/>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268"/>
        </w:trPr>
        <w:tc>
          <w:tcPr>
            <w:tcW w:w="567" w:type="dxa"/>
            <w:tcBorders>
              <w:top w:val="single" w:sz="4" w:space="0" w:color="auto"/>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17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Osigurati podršku razvoju korisnički orijentiranih e- usluga (Projekt e-Građani)</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projektne dokumentacije i nabava usluge nadogradnje informacijskog sustava za potrebe projekta e-građani.</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Provedene nabava, e-usluga i e-poruka u suradnji s Ministarstvom uprave, Uprava za e-Hrvatsku)</w:t>
            </w:r>
          </w:p>
        </w:tc>
        <w:tc>
          <w:tcPr>
            <w:tcW w:w="1843" w:type="dxa"/>
            <w:vMerge/>
            <w:tcBorders>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r>
              <w:rPr>
                <w:rFonts w:eastAsia="Calibri"/>
                <w:sz w:val="22"/>
                <w:szCs w:val="22"/>
                <w:lang w:eastAsia="en-US"/>
              </w:rPr>
              <w:t>.</w:t>
            </w:r>
          </w:p>
        </w:tc>
        <w:tc>
          <w:tcPr>
            <w:tcW w:w="1701" w:type="dxa"/>
            <w:vMerge/>
            <w:tcBorders>
              <w:top w:val="single" w:sz="4" w:space="0" w:color="auto"/>
              <w:left w:val="single" w:sz="4" w:space="0" w:color="auto"/>
              <w:bottom w:val="single" w:sz="4" w:space="0" w:color="000000"/>
              <w:right w:val="single" w:sz="4" w:space="0" w:color="auto"/>
            </w:tcBorders>
            <w:vAlign w:val="center"/>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18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Osigurati podršku korisnicima u potrebama za uredskim materijalom i kopiranjem</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Planiranje i prikupljanje podataka sa terena, praćenje statističkih podataka ranijih godina, priprema zahtjeva za nabavu  te provedba nabave, podrška radu kopiraona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Praćenje Ugovora Središnje javne nabave i uvidom u Informacijski sustav Konto</w:t>
            </w:r>
          </w:p>
        </w:tc>
        <w:tc>
          <w:tcPr>
            <w:tcW w:w="1843" w:type="dxa"/>
            <w:vMerge w:val="restart"/>
            <w:tcBorders>
              <w:top w:val="single" w:sz="4" w:space="0" w:color="auto"/>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Služba za logistiku, </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opće poslove</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Pravilnik o unutarnjem redu MP</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880"/>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lastRenderedPageBreak/>
              <w:t>19</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Osigurati podršku uredskom poslovanju</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Izravno zaprimanje, raspoređivanja i otpremanje pošte i ostalih dokumenata te arhiviranje temeljem Uredbe o uredskom poslovanju</w:t>
            </w:r>
          </w:p>
        </w:tc>
        <w:tc>
          <w:tcPr>
            <w:tcW w:w="1701" w:type="dxa"/>
            <w:tcBorders>
              <w:top w:val="single" w:sz="4" w:space="0" w:color="auto"/>
              <w:left w:val="nil"/>
              <w:bottom w:val="single" w:sz="4" w:space="0" w:color="auto"/>
              <w:right w:val="single" w:sz="4" w:space="0" w:color="auto"/>
            </w:tcBorders>
            <w:shd w:val="clear" w:color="auto" w:fill="FFFFFF"/>
          </w:tcPr>
          <w:p w:rsidR="00361488"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zaprimljenih i otpremljenih pismena i ostalih dokumenata te arhiviranih predmeta - uvidom u Informacijski sustav za elektroničko upravljanje dokumentima</w:t>
            </w:r>
          </w:p>
          <w:p w:rsidR="00361488" w:rsidRPr="00C05E8D" w:rsidRDefault="00361488" w:rsidP="002C27E4">
            <w:pPr>
              <w:autoSpaceDE w:val="0"/>
              <w:autoSpaceDN w:val="0"/>
              <w:adjustRightInd w:val="0"/>
              <w:spacing w:before="120"/>
              <w:rPr>
                <w:rFonts w:eastAsia="Calibri"/>
                <w:sz w:val="22"/>
                <w:szCs w:val="22"/>
                <w:lang w:eastAsia="en-US"/>
              </w:rPr>
            </w:pPr>
          </w:p>
        </w:tc>
        <w:tc>
          <w:tcPr>
            <w:tcW w:w="1843" w:type="dxa"/>
            <w:vMerge/>
            <w:tcBorders>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Pravilnik o unutarnjem redu MP, Uredba o uredskom poslovanju, Pravilnik o zaštiti i obradi arhivskog i registraturnog gradiva MP</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60"/>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Obrada pismena i drugih dokumenata kroz Informacijski sustav za elektronsko upravljanje dokumentima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obrađenih pismena - uvidom u Informacijski sustav za elektroničko upravljanje dokumentima</w:t>
            </w:r>
          </w:p>
        </w:tc>
        <w:tc>
          <w:tcPr>
            <w:tcW w:w="1843" w:type="dxa"/>
            <w:vMerge/>
            <w:tcBorders>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Pravilnik o unutarnjem redu MP, Uredba o uredskom poslovanju</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60"/>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Plana klasifikacijskih i brojčanih oznaka stvaralaca i primalaca akata Ministarstva poljoprivrede za 2016. Godinu</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unesenih propisa</w:t>
            </w:r>
          </w:p>
        </w:tc>
        <w:tc>
          <w:tcPr>
            <w:tcW w:w="1843" w:type="dxa"/>
            <w:vMerge/>
            <w:tcBorders>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Uredba o uredskom poslovanju</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Z, P</w:t>
            </w:r>
          </w:p>
        </w:tc>
        <w:tc>
          <w:tcPr>
            <w:tcW w:w="99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434"/>
        </w:trPr>
        <w:tc>
          <w:tcPr>
            <w:tcW w:w="567"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lastRenderedPageBreak/>
              <w:t>20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Upravljanje uredskim, odnosno poslovnim prostorima u kojima su smješteni djelatnici Ministarstva, te voznim parkom i pomoćno tehničkim poslovima vezanim uz vozni park</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Organizacija poslova u svezi s nalaženjem poslovnih prostora, ugovaranjem zakupa/najma, te poslovi u svezi preuzimanja poslovnih prostora. Poslovi u svezi pripreme i provođenja načina uređenja, opremanja i održavanja uredskih prostora.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Informacijske evidencije (baze podataka) poslovnih prostora Ministarstva, te sklopljeni Ugovori/Sporazumi o poslovnim prostorima dodijeljenim na korištenje, poslovnih prostora u zakupu te poslovnih prostora koji se koriste temeljem Sporazuma o plaćanju troškova, kao i druga popratna dokumentacija</w:t>
            </w:r>
          </w:p>
        </w:tc>
        <w:tc>
          <w:tcPr>
            <w:tcW w:w="1843" w:type="dxa"/>
            <w:vMerge w:val="restart"/>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Služba za logistiku,</w:t>
            </w:r>
            <w:r w:rsidRPr="00C05E8D">
              <w:rPr>
                <w:rFonts w:eastAsia="Calibri"/>
                <w:sz w:val="22"/>
                <w:szCs w:val="22"/>
                <w:lang w:eastAsia="en-US"/>
              </w:rPr>
              <w:br/>
              <w:t>Odjel za poslovne prostore, tehničke i pomoćne poslove</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Ministarstva poljoprivrede 2014.- 2016., Pravilnik o unutarnjem redu MP</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623"/>
        </w:trPr>
        <w:tc>
          <w:tcPr>
            <w:tcW w:w="567"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21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Održavanje zgrada i poslovnih prostora Ministarstva, te voznog parka</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Organizacija poslova u vezi održavanja zgrada/prostora Ministarstva sa kojima Ministarstvo upravlja (održavanje i skrb o svoj potrebnoj infrastrukturi, te </w:t>
            </w:r>
            <w:r w:rsidRPr="00C05E8D">
              <w:rPr>
                <w:rFonts w:eastAsia="Calibri"/>
                <w:sz w:val="22"/>
                <w:szCs w:val="22"/>
                <w:lang w:eastAsia="en-US"/>
              </w:rPr>
              <w:lastRenderedPageBreak/>
              <w:t>održavanje voznog parka).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Kontinuirana funkcionalnost zgrada/poslovnih prostora i vozila Ministarstva</w:t>
            </w:r>
          </w:p>
        </w:tc>
        <w:tc>
          <w:tcPr>
            <w:tcW w:w="1843" w:type="dxa"/>
            <w:vMerge/>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Ministarstva poljoprivrede 2014.- 2016., Pravilnik o unutarnjem redu MP</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623"/>
        </w:trPr>
        <w:tc>
          <w:tcPr>
            <w:tcW w:w="567"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22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Održavanje čistoće u radnim prostorima Ministarstva</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Čišćenje i održavanje radnih prostorija i okoliša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Kvadratura očišćenog prostora</w:t>
            </w:r>
          </w:p>
        </w:tc>
        <w:tc>
          <w:tcPr>
            <w:tcW w:w="1843" w:type="dxa"/>
            <w:vMerge/>
            <w:tcBorders>
              <w:top w:val="single" w:sz="4" w:space="0" w:color="auto"/>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Pravilnik o unutarnjem </w:t>
            </w:r>
            <w:r>
              <w:rPr>
                <w:rFonts w:eastAsia="Calibri"/>
                <w:sz w:val="22"/>
                <w:szCs w:val="22"/>
                <w:lang w:eastAsia="en-US"/>
              </w:rPr>
              <w:t xml:space="preserve"> </w:t>
            </w:r>
            <w:r w:rsidRPr="00C05E8D">
              <w:rPr>
                <w:rFonts w:eastAsia="Calibri"/>
                <w:sz w:val="22"/>
                <w:szCs w:val="22"/>
                <w:lang w:eastAsia="en-US"/>
              </w:rPr>
              <w:t>redu MP</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64"/>
        </w:trPr>
        <w:tc>
          <w:tcPr>
            <w:tcW w:w="567"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23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Pomoćni poslovi posluživanja hrane i pića u zgradi Ministarstva</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Pružanje ugostiteljskih usluga djelatnicima, posjetiteljima/gostima Ministarstva, a osobito prilikom održavanja stručnih i radnih skupova koji se održavaju u prostorima Ministarstva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Kontinuirana funkcionalnost</w:t>
            </w:r>
          </w:p>
        </w:tc>
        <w:tc>
          <w:tcPr>
            <w:tcW w:w="1843" w:type="dxa"/>
            <w:vMerge/>
            <w:tcBorders>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Pravilnik o unutarnjem </w:t>
            </w:r>
            <w:r>
              <w:rPr>
                <w:rFonts w:eastAsia="Calibri"/>
                <w:sz w:val="22"/>
                <w:szCs w:val="22"/>
                <w:lang w:eastAsia="en-US"/>
              </w:rPr>
              <w:t xml:space="preserve"> </w:t>
            </w:r>
            <w:r w:rsidRPr="00C05E8D">
              <w:rPr>
                <w:rFonts w:eastAsia="Calibri"/>
                <w:sz w:val="22"/>
                <w:szCs w:val="22"/>
                <w:lang w:eastAsia="en-US"/>
              </w:rPr>
              <w:t>redu MP</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268"/>
        </w:trPr>
        <w:tc>
          <w:tcPr>
            <w:tcW w:w="567"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24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Prijevoz dužnosnika, službenika, upravljanje voznim parkom i pomoćni poslovi</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Vožnja državnih dužnosnika, servisiranje, tehnički pregledi, produžeci registracija, osiguranja službenih vozila; Administriranje, komunikacija i vođenje evidencije korištenja vozila iz voznog parka.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vožnji, broj servisiranja, tehničkih pregleda, produženja registracija, osiguranja službenih vozila - uvid u sustav za evidenciju korištenja vozila iz voznog parka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Služba za logistiku,</w:t>
            </w:r>
            <w:r w:rsidRPr="00C05E8D">
              <w:rPr>
                <w:rFonts w:eastAsia="Calibri"/>
                <w:sz w:val="22"/>
                <w:szCs w:val="22"/>
                <w:lang w:eastAsia="en-US"/>
              </w:rPr>
              <w:br/>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Pododsjek za vozni park</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Pravilnik o unutarnjem </w:t>
            </w:r>
            <w:r>
              <w:rPr>
                <w:rFonts w:eastAsia="Calibri"/>
                <w:sz w:val="22"/>
                <w:szCs w:val="22"/>
                <w:lang w:eastAsia="en-US"/>
              </w:rPr>
              <w:t xml:space="preserve"> </w:t>
            </w:r>
            <w:r w:rsidRPr="00C05E8D">
              <w:rPr>
                <w:rFonts w:eastAsia="Calibri"/>
                <w:sz w:val="22"/>
                <w:szCs w:val="22"/>
                <w:lang w:eastAsia="en-US"/>
              </w:rPr>
              <w:t>redu MP</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bl>
    <w:p w:rsidR="00361488"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28638B" w:rsidTr="002C27E4">
        <w:trPr>
          <w:trHeight w:val="315"/>
        </w:trPr>
        <w:tc>
          <w:tcPr>
            <w:tcW w:w="12759" w:type="dxa"/>
            <w:gridSpan w:val="8"/>
            <w:tcBorders>
              <w:top w:val="single" w:sz="8" w:space="0" w:color="auto"/>
              <w:left w:val="single" w:sz="8" w:space="0" w:color="auto"/>
              <w:bottom w:val="single" w:sz="8" w:space="0" w:color="auto"/>
              <w:right w:val="single" w:sz="8" w:space="0" w:color="000000"/>
            </w:tcBorders>
            <w:shd w:val="clear" w:color="auto" w:fill="auto"/>
          </w:tcPr>
          <w:p w:rsidR="00361488" w:rsidRPr="00F407B3" w:rsidRDefault="00361488" w:rsidP="002C27E4">
            <w:pPr>
              <w:spacing w:before="120"/>
              <w:outlineLvl w:val="1"/>
              <w:rPr>
                <w:b/>
                <w:bCs/>
                <w:sz w:val="22"/>
                <w:szCs w:val="22"/>
              </w:rPr>
            </w:pPr>
            <w:bookmarkStart w:id="11" w:name="_Toc478721707"/>
            <w:r w:rsidRPr="00F407B3">
              <w:rPr>
                <w:b/>
                <w:bCs/>
                <w:sz w:val="22"/>
                <w:szCs w:val="22"/>
              </w:rPr>
              <w:t xml:space="preserve">06 Uprava za pravne i financijske poslove </w:t>
            </w:r>
            <w:r w:rsidRPr="00F407B3">
              <w:rPr>
                <w:b/>
                <w:bCs/>
                <w:color w:val="0070C0"/>
                <w:sz w:val="22"/>
                <w:szCs w:val="22"/>
              </w:rPr>
              <w:t>6.1 Sektor za pravne poslove</w:t>
            </w:r>
            <w:bookmarkEnd w:id="11"/>
          </w:p>
        </w:tc>
        <w:tc>
          <w:tcPr>
            <w:tcW w:w="992" w:type="dxa"/>
            <w:tcBorders>
              <w:top w:val="single" w:sz="8" w:space="0" w:color="auto"/>
              <w:left w:val="single" w:sz="8" w:space="0" w:color="auto"/>
              <w:bottom w:val="single" w:sz="8" w:space="0" w:color="auto"/>
              <w:right w:val="single" w:sz="8" w:space="0" w:color="000000"/>
            </w:tcBorders>
          </w:tcPr>
          <w:p w:rsidR="00361488" w:rsidRPr="0028638B" w:rsidRDefault="00361488" w:rsidP="002C27E4">
            <w:pPr>
              <w:spacing w:before="120"/>
              <w:outlineLvl w:val="1"/>
              <w:rPr>
                <w:b/>
                <w:bCs/>
                <w:sz w:val="22"/>
                <w:szCs w:val="22"/>
                <w:u w:val="single"/>
              </w:rPr>
            </w:pPr>
          </w:p>
        </w:tc>
        <w:tc>
          <w:tcPr>
            <w:tcW w:w="2268" w:type="dxa"/>
            <w:tcBorders>
              <w:top w:val="single" w:sz="8" w:space="0" w:color="auto"/>
              <w:left w:val="single" w:sz="8" w:space="0" w:color="auto"/>
              <w:bottom w:val="single" w:sz="8" w:space="0" w:color="auto"/>
              <w:right w:val="single" w:sz="8" w:space="0" w:color="000000"/>
            </w:tcBorders>
          </w:tcPr>
          <w:p w:rsidR="00361488" w:rsidRPr="0028638B" w:rsidRDefault="00361488" w:rsidP="002C27E4">
            <w:pPr>
              <w:spacing w:before="120"/>
              <w:outlineLvl w:val="1"/>
              <w:rPr>
                <w:b/>
                <w:bCs/>
                <w:sz w:val="22"/>
                <w:szCs w:val="22"/>
                <w:u w:val="single"/>
              </w:rPr>
            </w:pPr>
          </w:p>
        </w:tc>
      </w:tr>
      <w:tr w:rsidR="00361488" w:rsidRPr="0028638B" w:rsidTr="002C27E4">
        <w:trPr>
          <w:trHeight w:val="89"/>
        </w:trPr>
        <w:tc>
          <w:tcPr>
            <w:tcW w:w="567" w:type="dxa"/>
            <w:tcBorders>
              <w:top w:val="nil"/>
              <w:left w:val="single" w:sz="8" w:space="0" w:color="auto"/>
              <w:bottom w:val="single" w:sz="4" w:space="0" w:color="auto"/>
              <w:right w:val="single" w:sz="4" w:space="0" w:color="auto"/>
            </w:tcBorders>
            <w:shd w:val="clear" w:color="auto" w:fill="FFFFFF"/>
          </w:tcPr>
          <w:p w:rsidR="00361488" w:rsidRPr="00F407B3" w:rsidRDefault="00361488" w:rsidP="002C27E4">
            <w:pPr>
              <w:spacing w:before="120"/>
              <w:jc w:val="center"/>
              <w:rPr>
                <w:sz w:val="22"/>
                <w:szCs w:val="22"/>
              </w:rPr>
            </w:pPr>
            <w:r w:rsidRPr="00F407B3">
              <w:rPr>
                <w:sz w:val="22"/>
                <w:szCs w:val="22"/>
              </w:rPr>
              <w:lastRenderedPageBreak/>
              <w:t>1</w:t>
            </w:r>
          </w:p>
        </w:tc>
        <w:tc>
          <w:tcPr>
            <w:tcW w:w="2127" w:type="dxa"/>
            <w:tcBorders>
              <w:top w:val="nil"/>
              <w:left w:val="single" w:sz="4" w:space="0" w:color="auto"/>
              <w:bottom w:val="single" w:sz="4" w:space="0" w:color="auto"/>
              <w:right w:val="single" w:sz="4" w:space="0" w:color="auto"/>
            </w:tcBorders>
            <w:shd w:val="clear" w:color="auto" w:fill="FFFFFF"/>
          </w:tcPr>
          <w:p w:rsidR="00361488" w:rsidRPr="00F407B3" w:rsidRDefault="00361488" w:rsidP="002C27E4">
            <w:pPr>
              <w:spacing w:before="120"/>
              <w:rPr>
                <w:sz w:val="22"/>
                <w:szCs w:val="22"/>
              </w:rPr>
            </w:pPr>
            <w:r w:rsidRPr="00F407B3">
              <w:rPr>
                <w:sz w:val="22"/>
                <w:szCs w:val="22"/>
              </w:rPr>
              <w:t>Izrada propisa iz djelokruga Ministarstva</w:t>
            </w:r>
          </w:p>
        </w:tc>
        <w:tc>
          <w:tcPr>
            <w:tcW w:w="2552" w:type="dxa"/>
            <w:tcBorders>
              <w:top w:val="nil"/>
              <w:left w:val="nil"/>
              <w:bottom w:val="single" w:sz="4" w:space="0" w:color="auto"/>
              <w:right w:val="single" w:sz="4" w:space="0" w:color="auto"/>
            </w:tcBorders>
            <w:shd w:val="clear" w:color="auto" w:fill="FFFFFF"/>
          </w:tcPr>
          <w:p w:rsidR="00361488" w:rsidRPr="00F407B3" w:rsidRDefault="00361488" w:rsidP="002C27E4">
            <w:pPr>
              <w:spacing w:before="120"/>
              <w:rPr>
                <w:sz w:val="22"/>
                <w:szCs w:val="22"/>
              </w:rPr>
            </w:pPr>
            <w:r w:rsidRPr="00F407B3">
              <w:rPr>
                <w:sz w:val="22"/>
                <w:szCs w:val="22"/>
              </w:rPr>
              <w:t>Sudjelovanjem u radu Povjerenstava za izradu propisa i nomotehničkim uređivanjem  propisa</w:t>
            </w:r>
          </w:p>
        </w:tc>
        <w:tc>
          <w:tcPr>
            <w:tcW w:w="1701" w:type="dxa"/>
            <w:tcBorders>
              <w:top w:val="nil"/>
              <w:left w:val="nil"/>
              <w:bottom w:val="single" w:sz="4" w:space="0" w:color="auto"/>
              <w:right w:val="single" w:sz="4" w:space="0" w:color="auto"/>
            </w:tcBorders>
            <w:shd w:val="clear" w:color="auto" w:fill="FFFFFF"/>
          </w:tcPr>
          <w:p w:rsidR="00361488" w:rsidRPr="00F407B3" w:rsidRDefault="00361488" w:rsidP="002C27E4">
            <w:pPr>
              <w:spacing w:before="120"/>
              <w:rPr>
                <w:sz w:val="22"/>
                <w:szCs w:val="22"/>
              </w:rPr>
            </w:pPr>
            <w:r w:rsidRPr="00F407B3">
              <w:rPr>
                <w:sz w:val="22"/>
                <w:szCs w:val="22"/>
              </w:rPr>
              <w:t>Broj izrađenih zakonskih i podzakonskih propisa</w:t>
            </w:r>
          </w:p>
        </w:tc>
        <w:tc>
          <w:tcPr>
            <w:tcW w:w="1843" w:type="dxa"/>
            <w:tcBorders>
              <w:top w:val="nil"/>
              <w:left w:val="nil"/>
              <w:bottom w:val="single" w:sz="4" w:space="0" w:color="auto"/>
              <w:right w:val="single" w:sz="4" w:space="0" w:color="auto"/>
            </w:tcBorders>
            <w:shd w:val="clear" w:color="auto" w:fill="FFFFFF"/>
          </w:tcPr>
          <w:p w:rsidR="00361488" w:rsidRPr="00F407B3" w:rsidRDefault="00361488" w:rsidP="002C27E4">
            <w:pPr>
              <w:spacing w:before="120"/>
              <w:rPr>
                <w:sz w:val="22"/>
                <w:szCs w:val="22"/>
              </w:rPr>
            </w:pPr>
            <w:r w:rsidRPr="00F407B3">
              <w:rPr>
                <w:sz w:val="22"/>
                <w:szCs w:val="22"/>
              </w:rPr>
              <w:t>Služba za izradu propisa</w:t>
            </w:r>
          </w:p>
        </w:tc>
        <w:tc>
          <w:tcPr>
            <w:tcW w:w="1559" w:type="dxa"/>
            <w:tcBorders>
              <w:top w:val="nil"/>
              <w:left w:val="nil"/>
              <w:bottom w:val="single" w:sz="4" w:space="0" w:color="auto"/>
              <w:right w:val="single" w:sz="4" w:space="0" w:color="auto"/>
            </w:tcBorders>
            <w:shd w:val="clear" w:color="auto" w:fill="FFFFFF"/>
          </w:tcPr>
          <w:p w:rsidR="00361488" w:rsidRPr="00F407B3" w:rsidRDefault="00361488" w:rsidP="002C27E4">
            <w:pPr>
              <w:spacing w:before="120"/>
              <w:rPr>
                <w:sz w:val="22"/>
                <w:szCs w:val="22"/>
              </w:rPr>
            </w:pPr>
            <w:r w:rsidRPr="00F407B3">
              <w:rPr>
                <w:sz w:val="22"/>
                <w:szCs w:val="22"/>
              </w:rPr>
              <w:t>Sukladno rokovima izrade propisa iz Plana normativnih aktivnosti Ministarstva za 2016. Godinu</w:t>
            </w:r>
          </w:p>
        </w:tc>
        <w:tc>
          <w:tcPr>
            <w:tcW w:w="1701" w:type="dxa"/>
            <w:vMerge w:val="restart"/>
            <w:tcBorders>
              <w:top w:val="nil"/>
              <w:left w:val="single" w:sz="4" w:space="0" w:color="auto"/>
              <w:right w:val="single" w:sz="4" w:space="0" w:color="auto"/>
            </w:tcBorders>
            <w:shd w:val="clear" w:color="auto" w:fill="FFFFFF"/>
          </w:tcPr>
          <w:p w:rsidR="00361488" w:rsidRPr="0028638B" w:rsidRDefault="00361488" w:rsidP="002C27E4">
            <w:pPr>
              <w:spacing w:before="120"/>
              <w:rPr>
                <w:sz w:val="22"/>
                <w:szCs w:val="22"/>
                <w:u w:val="single"/>
              </w:rPr>
            </w:pPr>
          </w:p>
        </w:tc>
        <w:tc>
          <w:tcPr>
            <w:tcW w:w="709" w:type="dxa"/>
            <w:tcBorders>
              <w:top w:val="nil"/>
              <w:left w:val="nil"/>
              <w:bottom w:val="single" w:sz="4" w:space="0" w:color="auto"/>
              <w:right w:val="single" w:sz="8" w:space="0" w:color="auto"/>
            </w:tcBorders>
            <w:shd w:val="clear" w:color="auto" w:fill="FFFFFF"/>
          </w:tcPr>
          <w:p w:rsidR="00361488" w:rsidRPr="00F407B3" w:rsidRDefault="00361488" w:rsidP="002C27E4">
            <w:pPr>
              <w:spacing w:before="120"/>
              <w:jc w:val="center"/>
              <w:rPr>
                <w:sz w:val="22"/>
                <w:szCs w:val="22"/>
              </w:rPr>
            </w:pPr>
            <w:r w:rsidRPr="00F407B3">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F407B3" w:rsidRDefault="00361488" w:rsidP="002C27E4">
            <w:pPr>
              <w:spacing w:before="120"/>
              <w:jc w:val="center"/>
              <w:rPr>
                <w:sz w:val="22"/>
                <w:szCs w:val="22"/>
              </w:rPr>
            </w:pPr>
            <w:r w:rsidRPr="00F407B3">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28638B" w:rsidRDefault="00361488" w:rsidP="002C27E4">
            <w:pPr>
              <w:spacing w:before="120"/>
              <w:jc w:val="center"/>
              <w:rPr>
                <w:sz w:val="22"/>
                <w:szCs w:val="22"/>
                <w:u w:val="single"/>
              </w:rPr>
            </w:pPr>
          </w:p>
        </w:tc>
      </w:tr>
      <w:tr w:rsidR="00361488" w:rsidRPr="0028638B"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F407B3" w:rsidRDefault="00361488" w:rsidP="002C27E4">
            <w:pPr>
              <w:spacing w:before="120"/>
              <w:jc w:val="center"/>
              <w:rPr>
                <w:sz w:val="22"/>
                <w:szCs w:val="22"/>
              </w:rPr>
            </w:pPr>
            <w:r w:rsidRPr="00F407B3">
              <w:rPr>
                <w:sz w:val="22"/>
                <w:szCs w:val="22"/>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F407B3" w:rsidRDefault="00361488" w:rsidP="002C27E4">
            <w:pPr>
              <w:spacing w:before="120"/>
              <w:rPr>
                <w:sz w:val="22"/>
                <w:szCs w:val="22"/>
              </w:rPr>
            </w:pPr>
            <w:r w:rsidRPr="00F407B3">
              <w:rPr>
                <w:sz w:val="22"/>
                <w:szCs w:val="22"/>
              </w:rPr>
              <w:t>Koordinacija izrade Godišnjeg plana zakonodavnih aktivnosti za 2016. Godinu</w:t>
            </w:r>
          </w:p>
        </w:tc>
        <w:tc>
          <w:tcPr>
            <w:tcW w:w="2552" w:type="dxa"/>
            <w:tcBorders>
              <w:top w:val="nil"/>
              <w:left w:val="nil"/>
              <w:bottom w:val="single" w:sz="4" w:space="0" w:color="auto"/>
              <w:right w:val="single" w:sz="4" w:space="0" w:color="auto"/>
            </w:tcBorders>
            <w:shd w:val="clear" w:color="auto" w:fill="FFFFFF"/>
          </w:tcPr>
          <w:p w:rsidR="00361488" w:rsidRPr="00F407B3" w:rsidRDefault="00361488" w:rsidP="002C27E4">
            <w:pPr>
              <w:spacing w:before="120"/>
              <w:rPr>
                <w:sz w:val="22"/>
                <w:szCs w:val="22"/>
              </w:rPr>
            </w:pPr>
            <w:r w:rsidRPr="00F407B3">
              <w:rPr>
                <w:sz w:val="22"/>
                <w:szCs w:val="22"/>
              </w:rPr>
              <w:t>Zatražiti od ustrojstvenih jedinica Ministarstva dostavu prijedloga za zakonske i podzakonske propise, te ih objediniti zajedno sa pregledom propisa koje je usvojila Vlada Republike Hrvatske (zakonski i podzakonski prijedlozi kojima se preuzima pravna stečevina EU i Godišnji plan normativnih aktivnosti za 2016. Godinu sukladno Zakonu o procjeni učinaka propisa)</w:t>
            </w:r>
          </w:p>
        </w:tc>
        <w:tc>
          <w:tcPr>
            <w:tcW w:w="1701" w:type="dxa"/>
            <w:tcBorders>
              <w:top w:val="nil"/>
              <w:left w:val="nil"/>
              <w:bottom w:val="single" w:sz="4" w:space="0" w:color="auto"/>
              <w:right w:val="single" w:sz="4" w:space="0" w:color="auto"/>
            </w:tcBorders>
            <w:shd w:val="clear" w:color="auto" w:fill="FFFFFF"/>
          </w:tcPr>
          <w:p w:rsidR="00361488" w:rsidRPr="00F407B3" w:rsidRDefault="00361488" w:rsidP="002C27E4">
            <w:pPr>
              <w:spacing w:before="120"/>
              <w:rPr>
                <w:sz w:val="22"/>
                <w:szCs w:val="22"/>
              </w:rPr>
            </w:pPr>
            <w:r w:rsidRPr="00F407B3">
              <w:rPr>
                <w:sz w:val="22"/>
                <w:szCs w:val="22"/>
              </w:rPr>
              <w:t>Broj predloženih, te broj usvojenih propisa</w:t>
            </w:r>
          </w:p>
        </w:tc>
        <w:tc>
          <w:tcPr>
            <w:tcW w:w="1843" w:type="dxa"/>
            <w:tcBorders>
              <w:top w:val="nil"/>
              <w:left w:val="nil"/>
              <w:bottom w:val="single" w:sz="4" w:space="0" w:color="auto"/>
              <w:right w:val="single" w:sz="4" w:space="0" w:color="auto"/>
            </w:tcBorders>
            <w:shd w:val="clear" w:color="auto" w:fill="FFFFFF"/>
          </w:tcPr>
          <w:p w:rsidR="00361488" w:rsidRPr="00F407B3" w:rsidRDefault="00361488" w:rsidP="002C27E4">
            <w:pPr>
              <w:spacing w:before="120"/>
              <w:rPr>
                <w:sz w:val="22"/>
                <w:szCs w:val="22"/>
              </w:rPr>
            </w:pPr>
            <w:r w:rsidRPr="00F407B3">
              <w:rPr>
                <w:sz w:val="22"/>
                <w:szCs w:val="22"/>
              </w:rPr>
              <w:t>Sektor za pravne poslove u suradnji sa ustrojstvenim jedinicama Ministarstva</w:t>
            </w:r>
          </w:p>
        </w:tc>
        <w:tc>
          <w:tcPr>
            <w:tcW w:w="1559" w:type="dxa"/>
            <w:tcBorders>
              <w:top w:val="nil"/>
              <w:left w:val="nil"/>
              <w:bottom w:val="single" w:sz="4" w:space="0" w:color="auto"/>
              <w:right w:val="single" w:sz="4" w:space="0" w:color="auto"/>
            </w:tcBorders>
            <w:shd w:val="clear" w:color="auto" w:fill="FFFFFF"/>
          </w:tcPr>
          <w:p w:rsidR="00361488" w:rsidRPr="00F407B3" w:rsidRDefault="00361488" w:rsidP="002C27E4">
            <w:pPr>
              <w:spacing w:before="120"/>
              <w:rPr>
                <w:sz w:val="22"/>
                <w:szCs w:val="22"/>
              </w:rPr>
            </w:pPr>
            <w:r w:rsidRPr="00F407B3">
              <w:rPr>
                <w:sz w:val="22"/>
                <w:szCs w:val="22"/>
              </w:rPr>
              <w:t>Sukladno rokovima iz Godišnjeg plana zakonodavnih aktivnosti za 2016. Godinu</w:t>
            </w:r>
          </w:p>
        </w:tc>
        <w:tc>
          <w:tcPr>
            <w:tcW w:w="1701" w:type="dxa"/>
            <w:vMerge/>
            <w:tcBorders>
              <w:left w:val="single" w:sz="4" w:space="0" w:color="auto"/>
              <w:right w:val="single" w:sz="4" w:space="0" w:color="auto"/>
            </w:tcBorders>
            <w:shd w:val="clear" w:color="auto" w:fill="FFFFFF"/>
          </w:tcPr>
          <w:p w:rsidR="00361488" w:rsidRPr="0028638B" w:rsidRDefault="00361488" w:rsidP="002C27E4">
            <w:pPr>
              <w:spacing w:before="120"/>
              <w:rPr>
                <w:sz w:val="22"/>
                <w:szCs w:val="22"/>
                <w:u w:val="single"/>
              </w:rPr>
            </w:pPr>
          </w:p>
        </w:tc>
        <w:tc>
          <w:tcPr>
            <w:tcW w:w="709" w:type="dxa"/>
            <w:tcBorders>
              <w:top w:val="nil"/>
              <w:left w:val="nil"/>
              <w:bottom w:val="single" w:sz="4" w:space="0" w:color="auto"/>
              <w:right w:val="single" w:sz="8" w:space="0" w:color="auto"/>
            </w:tcBorders>
            <w:shd w:val="clear" w:color="auto" w:fill="FFFFFF"/>
          </w:tcPr>
          <w:p w:rsidR="00361488" w:rsidRPr="00F407B3" w:rsidRDefault="00361488" w:rsidP="002C27E4">
            <w:pPr>
              <w:spacing w:before="120"/>
              <w:jc w:val="center"/>
              <w:rPr>
                <w:sz w:val="22"/>
                <w:szCs w:val="22"/>
              </w:rPr>
            </w:pPr>
            <w:r w:rsidRPr="00F407B3">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F407B3" w:rsidRDefault="00361488" w:rsidP="002C27E4">
            <w:pPr>
              <w:spacing w:before="120"/>
              <w:jc w:val="center"/>
              <w:rPr>
                <w:sz w:val="22"/>
                <w:szCs w:val="22"/>
              </w:rPr>
            </w:pPr>
            <w:r w:rsidRPr="00F407B3">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28638B" w:rsidRDefault="00361488" w:rsidP="002C27E4">
            <w:pPr>
              <w:spacing w:before="120"/>
              <w:jc w:val="center"/>
              <w:rPr>
                <w:sz w:val="22"/>
                <w:szCs w:val="22"/>
                <w:u w:val="single"/>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Koordinacija postupka procjene učinaka propisa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Pružanje pomoći ustrojstvenim jedinicama u izradi propisa za koje je potrebno provesti procjenu učinaka propisa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izrađenih, te broj usvojenih propisa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izradu propisa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Prema rokovima iz Plana normativnih aktivnosti</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prijedloga Plana normativnih aktivnosti Ministarstva za 2016.</w:t>
            </w:r>
          </w:p>
          <w:p w:rsidR="00361488" w:rsidRPr="00C05E8D" w:rsidRDefault="00361488" w:rsidP="002C27E4">
            <w:pPr>
              <w:spacing w:before="120"/>
              <w:rPr>
                <w:sz w:val="22"/>
                <w:szCs w:val="22"/>
              </w:rPr>
            </w:pPr>
            <w:r w:rsidRPr="00C05E8D">
              <w:rPr>
                <w:sz w:val="22"/>
                <w:szCs w:val="22"/>
              </w:rPr>
              <w:t>Godinu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Zatražiti od ustrojstvenih jedinica Ministarstva dostavu prijedloga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Dostavljeni prijedlozi Uredu za zakonodavstvo radi donošenja godišnjeg plana normativnih aktivnosti za 2016. Godinu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izradu propisa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Prema rokovima zadanim od Ureda za zakonodavstvo</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Koordinacija notifikacije propisa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Zatražiti izvješće o notifikaciji direktiva EU od ustrojstvenih jedinica Ministarstva te objedinjena izvješća dostaviti MVEP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dostavljenih izvješća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izradu propisa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mišljenja, primjedbi i prijedloga na nacrte zakona i drugih propisa iz djelokruga rada drugih središnjih tijela državne uprave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Zatražiti od ustrojstvenih jedinica Ministarstva dostavu očitovanja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izrađenih zakonskih i podzakonskih  propisa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izradu propisa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Prema rokovima zadanim od središnjih tijela državne uprave koja su predlagatelji zakona i drugih propisa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mišljenja/očitovanja o pravnim pitanjima iz djelokruga Ministarstva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Davanje mišljenja na nacrte ugovora građanskog prava iz djelokruga Ministarstva</w:t>
            </w:r>
          </w:p>
          <w:p w:rsidR="00361488" w:rsidRPr="00C05E8D" w:rsidRDefault="00361488" w:rsidP="002C27E4">
            <w:pPr>
              <w:spacing w:before="120"/>
              <w:rPr>
                <w:sz w:val="22"/>
                <w:szCs w:val="22"/>
              </w:rPr>
            </w:pPr>
            <w:r w:rsidRPr="00C05E8D">
              <w:rPr>
                <w:sz w:val="22"/>
                <w:szCs w:val="22"/>
              </w:rPr>
              <w:t xml:space="preserve">Pružanje stručne pomoći u obavljanju posebnih </w:t>
            </w:r>
            <w:r w:rsidRPr="00C05E8D">
              <w:rPr>
                <w:sz w:val="22"/>
                <w:szCs w:val="22"/>
              </w:rPr>
              <w:lastRenderedPageBreak/>
              <w:t>imovinsko-pravnih poslova</w:t>
            </w:r>
          </w:p>
          <w:p w:rsidR="00361488" w:rsidRPr="00C05E8D" w:rsidRDefault="00361488" w:rsidP="002C27E4">
            <w:pPr>
              <w:spacing w:before="120"/>
              <w:rPr>
                <w:sz w:val="22"/>
                <w:szCs w:val="22"/>
              </w:rPr>
            </w:pPr>
            <w:r w:rsidRPr="00C05E8D">
              <w:rPr>
                <w:sz w:val="22"/>
                <w:szCs w:val="22"/>
              </w:rPr>
              <w:t>Pružanje stručne pomoći u izradi općih akata iz djelokruga Ministarstva</w:t>
            </w:r>
          </w:p>
          <w:p w:rsidR="00361488" w:rsidRPr="00C05E8D" w:rsidRDefault="00361488" w:rsidP="002C27E4">
            <w:pPr>
              <w:spacing w:before="120"/>
              <w:rPr>
                <w:sz w:val="22"/>
                <w:szCs w:val="22"/>
              </w:rPr>
            </w:pPr>
            <w:r w:rsidRPr="00C05E8D">
              <w:rPr>
                <w:sz w:val="22"/>
                <w:szCs w:val="22"/>
              </w:rPr>
              <w:t>Sastavljanje odgovora i očitovanje na upite drugih središnjih tijela državne uprave, tijela jedinica lokalne i područne (regionalne) samouprave iz djelokruga Ministarstva</w:t>
            </w:r>
          </w:p>
          <w:p w:rsidR="00361488" w:rsidRPr="00C05E8D" w:rsidRDefault="00361488" w:rsidP="002C27E4">
            <w:pPr>
              <w:spacing w:before="120"/>
              <w:rPr>
                <w:sz w:val="22"/>
                <w:szCs w:val="22"/>
              </w:rPr>
            </w:pPr>
            <w:r w:rsidRPr="00C05E8D">
              <w:rPr>
                <w:sz w:val="22"/>
                <w:szCs w:val="22"/>
              </w:rPr>
              <w:t>Vođenje evidencija o ustanovama iz djelokruga Ministarstva osnovanih posebnim propisima</w:t>
            </w:r>
          </w:p>
          <w:p w:rsidR="00361488" w:rsidRPr="00C05E8D" w:rsidRDefault="00361488" w:rsidP="002C27E4">
            <w:pPr>
              <w:spacing w:before="120"/>
              <w:rPr>
                <w:sz w:val="22"/>
                <w:szCs w:val="22"/>
              </w:rPr>
            </w:pPr>
            <w:r w:rsidRPr="00C05E8D">
              <w:rPr>
                <w:sz w:val="22"/>
                <w:szCs w:val="22"/>
              </w:rPr>
              <w:t>Pružanje stručne pomoći drugim ustrojstvenim jedinicama u upravnim i inspekcijskim postupcima, te u uredskom poslovanju Ministarstva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 xml:space="preserve">Broj izrađenih ugovora odnosno obavljenih imovinsko-pravnih poslova, broj provedenih </w:t>
            </w:r>
            <w:r w:rsidRPr="00C05E8D">
              <w:rPr>
                <w:sz w:val="22"/>
                <w:szCs w:val="22"/>
              </w:rPr>
              <w:lastRenderedPageBreak/>
              <w:t>upravnih i inspekcijskih postupaka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Služba za opće pravne poslove, sudske i upravne postupke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Default="00361488" w:rsidP="002C27E4">
            <w:pPr>
              <w:spacing w:before="120"/>
              <w:rPr>
                <w:sz w:val="22"/>
                <w:szCs w:val="22"/>
              </w:rPr>
            </w:pPr>
            <w:r w:rsidRPr="00C05E8D">
              <w:rPr>
                <w:sz w:val="22"/>
                <w:szCs w:val="22"/>
              </w:rPr>
              <w:t xml:space="preserve">Prema rokovima zadanim od ustrojstvenih jedinica Ministarstva/prema rokovima </w:t>
            </w:r>
            <w:r w:rsidRPr="00C05E8D">
              <w:rPr>
                <w:sz w:val="22"/>
                <w:szCs w:val="22"/>
              </w:rPr>
              <w:lastRenderedPageBreak/>
              <w:t>određenim prema ZUP-u i ZUS-u</w:t>
            </w:r>
          </w:p>
          <w:p w:rsidR="00361488" w:rsidRPr="00C05E8D" w:rsidRDefault="00361488" w:rsidP="002C27E4">
            <w:pPr>
              <w:spacing w:before="120"/>
              <w:rPr>
                <w:sz w:val="22"/>
                <w:szCs w:val="22"/>
              </w:rPr>
            </w:pP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Donošenje drugostupanjskih odluka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Sudjelovanje u radu Povjerenstava za rješavanje po žalbama na prvostupanjska rješenja inspektora, te pružanje stručne pomoći u davanju </w:t>
            </w:r>
            <w:r w:rsidRPr="00C05E8D">
              <w:rPr>
                <w:sz w:val="22"/>
                <w:szCs w:val="22"/>
              </w:rPr>
              <w:lastRenderedPageBreak/>
              <w:t>očitovanja u upravnim sporovima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Broj donesenih drugostupanjskih rješenja, odnosno broj pokrenutih upravnih sporova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opće pravne poslove, sudske i upravne postupke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Prema rokovima određenim ZUP-om i ZUS-om</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Naplata potraživanja RH -Ministarstva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Poduzimanje radnji radi naplate potraživanja RH-Ministarstva i suradnja sa poslovnim  bankama, izrada očitovanja, te prijedloga za poduzimanje mjera na zahtjev Državnog odvjetništva Republike Hrvatske u građanskim i kaznenim postupcima i postupcima ovrhe i stečaja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izrađenih očitovanja, prijedloga i dopisa kojima se traži podaci o stanju duga i tijeku postupka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Služba za opće pravne poslove, sudske i upravne postupke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Prema rokovima određenim u ZPP-u, OZ-u i ZKP-u</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Provođenje upravnog nadzora nad radom pravnih osoba u povjerenim im poslovima državne uprave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Sudjelovanje u provođenju upravnog nadzora nad radom pravnih osoba u povjerenim im poslovima državne uprave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zapisnika o obavljenom upravnom nadzoru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pravne poslove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Prema rokovima određenim od strane čelnika tijela</w:t>
            </w:r>
          </w:p>
        </w:tc>
        <w:tc>
          <w:tcPr>
            <w:tcW w:w="1701"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2759" w:type="dxa"/>
            <w:gridSpan w:val="8"/>
            <w:tcBorders>
              <w:top w:val="single" w:sz="8" w:space="0" w:color="auto"/>
              <w:left w:val="single" w:sz="8" w:space="0" w:color="auto"/>
              <w:bottom w:val="single" w:sz="8" w:space="0" w:color="auto"/>
              <w:right w:val="single" w:sz="8" w:space="0" w:color="000000"/>
            </w:tcBorders>
            <w:shd w:val="clear" w:color="auto" w:fill="auto"/>
          </w:tcPr>
          <w:p w:rsidR="00361488" w:rsidRPr="00C05E8D" w:rsidRDefault="00361488" w:rsidP="002C27E4">
            <w:pPr>
              <w:spacing w:before="120"/>
              <w:outlineLvl w:val="1"/>
              <w:rPr>
                <w:b/>
                <w:bCs/>
                <w:sz w:val="22"/>
                <w:szCs w:val="22"/>
              </w:rPr>
            </w:pPr>
            <w:bookmarkStart w:id="12" w:name="_Toc478721708"/>
            <w:r w:rsidRPr="00C05E8D">
              <w:rPr>
                <w:b/>
                <w:bCs/>
                <w:sz w:val="22"/>
                <w:szCs w:val="22"/>
              </w:rPr>
              <w:t xml:space="preserve">06 Uprava za pravne i financijske poslove </w:t>
            </w:r>
            <w:r w:rsidRPr="00C05E8D">
              <w:rPr>
                <w:b/>
                <w:bCs/>
                <w:color w:val="0070C0"/>
                <w:sz w:val="22"/>
                <w:szCs w:val="22"/>
              </w:rPr>
              <w:t>6.2 Sektor za financijsko-planske i računovodstvene poslove</w:t>
            </w:r>
            <w:bookmarkEnd w:id="12"/>
          </w:p>
        </w:tc>
        <w:tc>
          <w:tcPr>
            <w:tcW w:w="992"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c>
          <w:tcPr>
            <w:tcW w:w="2268"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r>
      <w:tr w:rsidR="00361488" w:rsidRPr="00C05E8D" w:rsidTr="002C27E4">
        <w:trPr>
          <w:trHeight w:val="296"/>
        </w:trPr>
        <w:tc>
          <w:tcPr>
            <w:tcW w:w="567" w:type="dxa"/>
            <w:tcBorders>
              <w:top w:val="nil"/>
              <w:left w:val="single" w:sz="4" w:space="0" w:color="auto"/>
              <w:bottom w:val="single" w:sz="4" w:space="0" w:color="auto"/>
              <w:right w:val="single" w:sz="4" w:space="0" w:color="auto"/>
            </w:tcBorders>
            <w:shd w:val="clear" w:color="auto" w:fill="auto"/>
          </w:tcPr>
          <w:p w:rsidR="00361488" w:rsidRPr="00C05E8D" w:rsidRDefault="00361488" w:rsidP="002C27E4">
            <w:pPr>
              <w:spacing w:before="120"/>
              <w:ind w:right="-43"/>
              <w:rPr>
                <w:color w:val="000000"/>
                <w:sz w:val="22"/>
                <w:szCs w:val="22"/>
              </w:rPr>
            </w:pPr>
            <w:r w:rsidRPr="00C05E8D">
              <w:rPr>
                <w:color w:val="000000"/>
                <w:sz w:val="22"/>
                <w:szCs w:val="22"/>
              </w:rPr>
              <w:t>11</w:t>
            </w:r>
          </w:p>
        </w:tc>
        <w:tc>
          <w:tcPr>
            <w:tcW w:w="2127"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Provedba Zakona o fiskalnoj odgovornosti</w:t>
            </w: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Povezivanje propisa s proračunom radi fiskalne odgovornosti</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Dostavljen obrazac u MFIN</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Sektor za financijsko-planske i računovodstvene 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Pr>
                <w:color w:val="000000"/>
                <w:sz w:val="22"/>
                <w:szCs w:val="22"/>
              </w:rPr>
              <w:t>Kontinuirano</w:t>
            </w:r>
          </w:p>
        </w:tc>
        <w:tc>
          <w:tcPr>
            <w:tcW w:w="1701" w:type="dxa"/>
            <w:vMerge w:val="restart"/>
            <w:tcBorders>
              <w:top w:val="nil"/>
              <w:left w:val="nil"/>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Smjernice</w:t>
            </w:r>
            <w:r w:rsidRPr="00C05E8D">
              <w:rPr>
                <w:color w:val="000000"/>
                <w:sz w:val="22"/>
                <w:szCs w:val="22"/>
              </w:rPr>
              <w:br/>
              <w:t>ekonomske i fiskalne</w:t>
            </w:r>
            <w:r w:rsidRPr="00C05E8D">
              <w:rPr>
                <w:color w:val="000000"/>
                <w:sz w:val="22"/>
                <w:szCs w:val="22"/>
              </w:rPr>
              <w:br/>
              <w:t>politike Vlade RH i</w:t>
            </w:r>
            <w:r w:rsidRPr="00C05E8D">
              <w:rPr>
                <w:color w:val="000000"/>
                <w:sz w:val="22"/>
                <w:szCs w:val="22"/>
              </w:rPr>
              <w:br/>
              <w:t xml:space="preserve">Državni </w:t>
            </w:r>
            <w:r w:rsidRPr="00C05E8D">
              <w:rPr>
                <w:color w:val="000000"/>
                <w:sz w:val="22"/>
                <w:szCs w:val="22"/>
              </w:rPr>
              <w:lastRenderedPageBreak/>
              <w:t>proračun RH</w:t>
            </w:r>
            <w:r w:rsidRPr="00C05E8D">
              <w:rPr>
                <w:color w:val="000000"/>
                <w:sz w:val="22"/>
                <w:szCs w:val="22"/>
              </w:rPr>
              <w:br/>
              <w:t>za razdoblje</w:t>
            </w:r>
          </w:p>
          <w:p w:rsidR="00361488" w:rsidRPr="00C05E8D" w:rsidRDefault="00361488" w:rsidP="002C27E4">
            <w:pPr>
              <w:spacing w:before="120"/>
              <w:rPr>
                <w:color w:val="000000"/>
                <w:sz w:val="22"/>
                <w:szCs w:val="22"/>
              </w:rPr>
            </w:pPr>
            <w:r w:rsidRPr="00C05E8D">
              <w:rPr>
                <w:color w:val="000000"/>
                <w:sz w:val="22"/>
                <w:szCs w:val="22"/>
              </w:rPr>
              <w:t> </w:t>
            </w:r>
          </w:p>
          <w:p w:rsidR="00361488" w:rsidRPr="00C05E8D" w:rsidRDefault="00361488" w:rsidP="002C27E4">
            <w:pPr>
              <w:spacing w:before="120"/>
              <w:rPr>
                <w:color w:val="000000"/>
                <w:sz w:val="22"/>
                <w:szCs w:val="22"/>
              </w:rPr>
            </w:pPr>
            <w:r w:rsidRPr="00C05E8D">
              <w:rPr>
                <w:color w:val="000000"/>
                <w:sz w:val="22"/>
                <w:szCs w:val="22"/>
              </w:rPr>
              <w:t> </w:t>
            </w:r>
          </w:p>
          <w:p w:rsidR="00361488" w:rsidRPr="00C05E8D" w:rsidRDefault="00361488" w:rsidP="002C27E4">
            <w:pPr>
              <w:spacing w:before="120"/>
              <w:rPr>
                <w:color w:val="000000"/>
                <w:sz w:val="22"/>
                <w:szCs w:val="22"/>
              </w:rPr>
            </w:pPr>
            <w:r w:rsidRPr="00C05E8D">
              <w:rPr>
                <w:color w:val="000000"/>
                <w:sz w:val="22"/>
                <w:szCs w:val="22"/>
              </w:rPr>
              <w:t> </w:t>
            </w:r>
          </w:p>
          <w:p w:rsidR="00361488" w:rsidRPr="00C05E8D" w:rsidRDefault="00361488" w:rsidP="002C27E4">
            <w:pPr>
              <w:spacing w:before="120"/>
              <w:rPr>
                <w:color w:val="000000"/>
                <w:sz w:val="22"/>
                <w:szCs w:val="22"/>
              </w:rPr>
            </w:pPr>
            <w:r w:rsidRPr="00C05E8D">
              <w:rPr>
                <w:color w:val="000000"/>
                <w:sz w:val="22"/>
                <w:szCs w:val="22"/>
              </w:rPr>
              <w:t> </w:t>
            </w:r>
          </w:p>
          <w:p w:rsidR="00361488" w:rsidRPr="00C05E8D" w:rsidRDefault="00361488" w:rsidP="002C27E4">
            <w:pPr>
              <w:spacing w:before="120"/>
              <w:rPr>
                <w:color w:val="000000"/>
                <w:sz w:val="22"/>
                <w:szCs w:val="22"/>
              </w:rPr>
            </w:pPr>
            <w:r w:rsidRPr="00C05E8D">
              <w:rPr>
                <w:color w:val="000000"/>
                <w:sz w:val="22"/>
                <w:szCs w:val="22"/>
              </w:rPr>
              <w:t> </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lastRenderedPageBreak/>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826"/>
        </w:trPr>
        <w:tc>
          <w:tcPr>
            <w:tcW w:w="567" w:type="dxa"/>
            <w:vMerge w:val="restart"/>
            <w:tcBorders>
              <w:top w:val="nil"/>
              <w:left w:val="single" w:sz="4" w:space="0" w:color="auto"/>
              <w:bottom w:val="single" w:sz="4" w:space="0" w:color="auto"/>
              <w:right w:val="single" w:sz="4" w:space="0" w:color="auto"/>
            </w:tcBorders>
            <w:shd w:val="clear" w:color="auto" w:fill="auto"/>
          </w:tcPr>
          <w:p w:rsidR="00361488" w:rsidRPr="00C05E8D" w:rsidRDefault="00361488" w:rsidP="002C27E4">
            <w:pPr>
              <w:spacing w:before="120"/>
              <w:ind w:right="-43"/>
              <w:rPr>
                <w:color w:val="000000"/>
                <w:sz w:val="22"/>
                <w:szCs w:val="22"/>
              </w:rPr>
            </w:pPr>
            <w:r w:rsidRPr="00C05E8D">
              <w:rPr>
                <w:color w:val="000000"/>
                <w:sz w:val="22"/>
                <w:szCs w:val="22"/>
              </w:rPr>
              <w:t>12</w:t>
            </w:r>
          </w:p>
        </w:tc>
        <w:tc>
          <w:tcPr>
            <w:tcW w:w="2127" w:type="dxa"/>
            <w:vMerge w:val="restart"/>
            <w:tcBorders>
              <w:top w:val="nil"/>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Zakonito i učinkovito funkcioniranje</w:t>
            </w:r>
            <w:r w:rsidRPr="00C05E8D">
              <w:rPr>
                <w:color w:val="000000"/>
                <w:sz w:val="22"/>
                <w:szCs w:val="22"/>
              </w:rPr>
              <w:br/>
            </w:r>
            <w:r w:rsidRPr="00C05E8D">
              <w:rPr>
                <w:color w:val="000000"/>
                <w:sz w:val="22"/>
                <w:szCs w:val="22"/>
              </w:rPr>
              <w:lastRenderedPageBreak/>
              <w:t>sustava financijskog</w:t>
            </w:r>
            <w:r w:rsidRPr="00C05E8D">
              <w:rPr>
                <w:color w:val="000000"/>
                <w:sz w:val="22"/>
                <w:szCs w:val="22"/>
              </w:rPr>
              <w:br/>
              <w:t>upravljanja i kontrola</w:t>
            </w: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lastRenderedPageBreak/>
              <w:t>Izrada i dostava obrazloženja</w:t>
            </w:r>
            <w:r w:rsidRPr="00C05E8D">
              <w:rPr>
                <w:color w:val="000000"/>
                <w:sz w:val="22"/>
                <w:szCs w:val="22"/>
              </w:rPr>
              <w:br/>
              <w:t xml:space="preserve">izvršenja proračuna za </w:t>
            </w:r>
            <w:r w:rsidRPr="00C05E8D">
              <w:rPr>
                <w:color w:val="000000"/>
                <w:sz w:val="22"/>
                <w:szCs w:val="22"/>
              </w:rPr>
              <w:lastRenderedPageBreak/>
              <w:t>prethodnu</w:t>
            </w:r>
            <w:r w:rsidRPr="00C05E8D">
              <w:rPr>
                <w:color w:val="000000"/>
                <w:sz w:val="22"/>
                <w:szCs w:val="22"/>
              </w:rPr>
              <w:br/>
              <w:t>godinu</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lastRenderedPageBreak/>
              <w:t>Dostavljeno</w:t>
            </w:r>
            <w:r w:rsidRPr="00C05E8D">
              <w:rPr>
                <w:color w:val="000000"/>
                <w:sz w:val="22"/>
                <w:szCs w:val="22"/>
              </w:rPr>
              <w:br/>
              <w:t>obrazloženje</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Služba za</w:t>
            </w:r>
            <w:r w:rsidRPr="00C05E8D">
              <w:rPr>
                <w:color w:val="000000"/>
                <w:sz w:val="22"/>
                <w:szCs w:val="22"/>
              </w:rPr>
              <w:br/>
              <w:t>financijske</w:t>
            </w:r>
            <w:r w:rsidRPr="00C05E8D">
              <w:rPr>
                <w:color w:val="000000"/>
                <w:sz w:val="22"/>
                <w:szCs w:val="22"/>
              </w:rPr>
              <w:br/>
              <w:t>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Prema rokovima MFIN</w:t>
            </w:r>
          </w:p>
        </w:tc>
        <w:tc>
          <w:tcPr>
            <w:tcW w:w="1701" w:type="dxa"/>
            <w:vMerge/>
            <w:tcBorders>
              <w:left w:val="nil"/>
              <w:right w:val="single" w:sz="4" w:space="0" w:color="auto"/>
            </w:tcBorders>
            <w:shd w:val="clear" w:color="auto" w:fill="auto"/>
          </w:tcPr>
          <w:p w:rsidR="00361488" w:rsidRPr="00C05E8D" w:rsidRDefault="00361488" w:rsidP="002C27E4">
            <w:pPr>
              <w:spacing w:before="120"/>
              <w:rPr>
                <w:color w:val="000000"/>
                <w:sz w:val="22"/>
                <w:szCs w:val="22"/>
              </w:rPr>
            </w:pP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1267"/>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Izrada stručnih uputa ustrojstvenim jedinicama i glavama razdjela Ministarstva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Dostavljene upute</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Sektor za financijsko-planske i računovodstvene 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Pr>
                <w:color w:val="000000"/>
                <w:sz w:val="22"/>
                <w:szCs w:val="22"/>
              </w:rPr>
              <w:t>Kontinuirano</w:t>
            </w:r>
          </w:p>
        </w:tc>
        <w:tc>
          <w:tcPr>
            <w:tcW w:w="1701" w:type="dxa"/>
            <w:vMerge/>
            <w:tcBorders>
              <w:left w:val="nil"/>
              <w:right w:val="single" w:sz="4" w:space="0" w:color="auto"/>
            </w:tcBorders>
            <w:shd w:val="clear" w:color="auto" w:fill="auto"/>
          </w:tcPr>
          <w:p w:rsidR="00361488" w:rsidRPr="00C05E8D" w:rsidRDefault="00361488" w:rsidP="002C27E4">
            <w:pPr>
              <w:spacing w:before="120"/>
              <w:rPr>
                <w:color w:val="000000"/>
                <w:sz w:val="22"/>
                <w:szCs w:val="22"/>
              </w:rPr>
            </w:pP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1201"/>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Izrada prijedloga plana proračuna za narednu godinu i prijedloga preraspodjele proračunskih sredstava tijekom proračunske godine</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Usvojen prijedlog</w:t>
            </w:r>
            <w:r w:rsidRPr="00C05E8D">
              <w:rPr>
                <w:color w:val="000000"/>
                <w:sz w:val="22"/>
                <w:szCs w:val="22"/>
              </w:rPr>
              <w:br/>
              <w:t>proračuna ili</w:t>
            </w:r>
            <w:r w:rsidRPr="00C05E8D">
              <w:rPr>
                <w:color w:val="000000"/>
                <w:sz w:val="22"/>
                <w:szCs w:val="22"/>
              </w:rPr>
              <w:br/>
              <w:t>preraspodjele</w:t>
            </w:r>
            <w:r w:rsidRPr="00C05E8D">
              <w:rPr>
                <w:color w:val="000000"/>
                <w:sz w:val="22"/>
                <w:szCs w:val="22"/>
              </w:rPr>
              <w:br/>
              <w:t>proračunskih sredstava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sz w:val="22"/>
                <w:szCs w:val="22"/>
              </w:rPr>
            </w:pPr>
            <w:r w:rsidRPr="00C05E8D">
              <w:rPr>
                <w:sz w:val="22"/>
                <w:szCs w:val="22"/>
              </w:rPr>
              <w:t>Služba za</w:t>
            </w:r>
            <w:r w:rsidRPr="00C05E8D">
              <w:rPr>
                <w:sz w:val="22"/>
                <w:szCs w:val="22"/>
              </w:rPr>
              <w:br/>
              <w:t>financijske</w:t>
            </w:r>
            <w:r w:rsidRPr="00C05E8D">
              <w:rPr>
                <w:sz w:val="22"/>
                <w:szCs w:val="22"/>
              </w:rPr>
              <w:br/>
              <w:t>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Prema rokovima MFIN</w:t>
            </w:r>
          </w:p>
        </w:tc>
        <w:tc>
          <w:tcPr>
            <w:tcW w:w="1701" w:type="dxa"/>
            <w:vMerge/>
            <w:tcBorders>
              <w:left w:val="nil"/>
              <w:right w:val="single" w:sz="4" w:space="0" w:color="auto"/>
            </w:tcBorders>
            <w:shd w:val="clear" w:color="auto" w:fill="auto"/>
          </w:tcPr>
          <w:p w:rsidR="00361488" w:rsidRPr="00C05E8D" w:rsidRDefault="00361488" w:rsidP="002C27E4">
            <w:pPr>
              <w:spacing w:before="120"/>
              <w:rPr>
                <w:color w:val="000000"/>
                <w:sz w:val="22"/>
                <w:szCs w:val="22"/>
              </w:rPr>
            </w:pP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846"/>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Izrada i dostava obrazloženja</w:t>
            </w:r>
            <w:r w:rsidRPr="00C05E8D">
              <w:rPr>
                <w:color w:val="000000"/>
                <w:sz w:val="22"/>
                <w:szCs w:val="22"/>
              </w:rPr>
              <w:br/>
              <w:t>proračuna za narednu godinu</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Dostavljeno</w:t>
            </w:r>
            <w:r w:rsidRPr="00C05E8D">
              <w:rPr>
                <w:color w:val="000000"/>
                <w:sz w:val="22"/>
                <w:szCs w:val="22"/>
              </w:rPr>
              <w:br/>
              <w:t>obrazloženje</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Služba za</w:t>
            </w:r>
            <w:r w:rsidRPr="00C05E8D">
              <w:rPr>
                <w:color w:val="000000"/>
                <w:sz w:val="22"/>
                <w:szCs w:val="22"/>
              </w:rPr>
              <w:br/>
              <w:t>financijske</w:t>
            </w:r>
            <w:r w:rsidRPr="00C05E8D">
              <w:rPr>
                <w:color w:val="000000"/>
                <w:sz w:val="22"/>
                <w:szCs w:val="22"/>
              </w:rPr>
              <w:br/>
              <w:t>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Prema rokovima MFIN</w:t>
            </w:r>
          </w:p>
        </w:tc>
        <w:tc>
          <w:tcPr>
            <w:tcW w:w="1701" w:type="dxa"/>
            <w:vMerge/>
            <w:tcBorders>
              <w:left w:val="nil"/>
              <w:right w:val="single" w:sz="4" w:space="0" w:color="auto"/>
            </w:tcBorders>
            <w:shd w:val="clear" w:color="auto" w:fill="auto"/>
          </w:tcPr>
          <w:p w:rsidR="00361488" w:rsidRPr="00C05E8D" w:rsidRDefault="00361488" w:rsidP="002C27E4">
            <w:pPr>
              <w:spacing w:before="120"/>
              <w:rPr>
                <w:color w:val="000000"/>
                <w:sz w:val="22"/>
                <w:szCs w:val="22"/>
              </w:rPr>
            </w:pP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1260"/>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Izrada i dostava Izjave o fiskalnoj</w:t>
            </w:r>
            <w:r w:rsidRPr="00C05E8D">
              <w:rPr>
                <w:sz w:val="22"/>
                <w:szCs w:val="22"/>
              </w:rPr>
              <w:br/>
              <w:t>odgovornosti i izvještaja o primjeni</w:t>
            </w:r>
            <w:r w:rsidRPr="00C05E8D">
              <w:rPr>
                <w:sz w:val="22"/>
                <w:szCs w:val="22"/>
              </w:rPr>
              <w:br/>
              <w:t>fiskalnih pravila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Dostavljena Izjava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Sektor za financijsko-planske i računovodstvene 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Pr>
                <w:color w:val="000000"/>
                <w:sz w:val="22"/>
                <w:szCs w:val="22"/>
              </w:rPr>
              <w:t>31</w:t>
            </w:r>
            <w:r w:rsidRPr="00C05E8D">
              <w:rPr>
                <w:color w:val="000000"/>
                <w:sz w:val="22"/>
                <w:szCs w:val="22"/>
              </w:rPr>
              <w:t>.03. Tekuće godine</w:t>
            </w:r>
          </w:p>
        </w:tc>
        <w:tc>
          <w:tcPr>
            <w:tcW w:w="1701" w:type="dxa"/>
            <w:vMerge/>
            <w:tcBorders>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448"/>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auto"/>
          </w:tcPr>
          <w:p w:rsidR="00361488" w:rsidRPr="001870AE" w:rsidRDefault="00361488" w:rsidP="002C27E4">
            <w:pPr>
              <w:spacing w:before="120"/>
              <w:rPr>
                <w:bCs/>
                <w:sz w:val="22"/>
                <w:szCs w:val="22"/>
              </w:rPr>
            </w:pPr>
            <w:r w:rsidRPr="00C05E8D">
              <w:rPr>
                <w:rFonts w:eastAsia="Calibri"/>
                <w:sz w:val="22"/>
                <w:szCs w:val="22"/>
                <w:lang w:eastAsia="en-US"/>
              </w:rPr>
              <w:t xml:space="preserve">Izrada i ažuriranje prijedloga Odluke </w:t>
            </w:r>
            <w:r w:rsidRPr="00C05E8D">
              <w:rPr>
                <w:bCs/>
                <w:sz w:val="22"/>
                <w:szCs w:val="22"/>
              </w:rPr>
              <w:t xml:space="preserve">o imenovanju odgovornih osoba za provedbu Strateškog plana Ministarstva </w:t>
            </w:r>
            <w:r w:rsidRPr="00C05E8D">
              <w:rPr>
                <w:bCs/>
                <w:sz w:val="22"/>
                <w:szCs w:val="22"/>
              </w:rPr>
              <w:lastRenderedPageBreak/>
              <w:t xml:space="preserve">poljoprivrede </w:t>
            </w:r>
            <w:r>
              <w:rPr>
                <w:bCs/>
                <w:sz w:val="22"/>
                <w:szCs w:val="22"/>
              </w:rPr>
              <w:t>z</w:t>
            </w:r>
            <w:r w:rsidRPr="00C05E8D">
              <w:rPr>
                <w:bCs/>
                <w:sz w:val="22"/>
                <w:szCs w:val="22"/>
              </w:rPr>
              <w:t>a trogodišnje razdoblje</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bCs/>
                <w:sz w:val="22"/>
                <w:szCs w:val="22"/>
              </w:rPr>
            </w:pPr>
            <w:r w:rsidRPr="00C05E8D">
              <w:rPr>
                <w:rFonts w:eastAsia="Calibri"/>
                <w:sz w:val="22"/>
                <w:szCs w:val="22"/>
                <w:lang w:eastAsia="en-US"/>
              </w:rPr>
              <w:lastRenderedPageBreak/>
              <w:t xml:space="preserve">Potpisana Odluka </w:t>
            </w:r>
            <w:r w:rsidRPr="00C05E8D">
              <w:rPr>
                <w:bCs/>
                <w:sz w:val="22"/>
                <w:szCs w:val="22"/>
              </w:rPr>
              <w:t xml:space="preserve">o imenovanju odgovornih osoba za provedbu </w:t>
            </w:r>
            <w:r w:rsidRPr="00C05E8D">
              <w:rPr>
                <w:bCs/>
                <w:sz w:val="22"/>
                <w:szCs w:val="22"/>
              </w:rPr>
              <w:lastRenderedPageBreak/>
              <w:t xml:space="preserve">Strateškog plana Ministarstva poljoprivrede </w:t>
            </w:r>
          </w:p>
          <w:p w:rsidR="00361488" w:rsidRPr="00C05E8D" w:rsidRDefault="00361488" w:rsidP="002C27E4">
            <w:pPr>
              <w:spacing w:before="120"/>
              <w:rPr>
                <w:b/>
                <w:color w:val="FF0000"/>
              </w:rPr>
            </w:pPr>
            <w:r w:rsidRPr="00C05E8D">
              <w:rPr>
                <w:rFonts w:eastAsia="Calibri"/>
                <w:sz w:val="22"/>
                <w:szCs w:val="22"/>
                <w:lang w:eastAsia="en-US"/>
              </w:rPr>
              <w:t xml:space="preserve">Odluka dostavljena u ustrojstvene jedinice </w:t>
            </w:r>
            <w:r w:rsidRPr="00C05E8D">
              <w:rPr>
                <w:bCs/>
                <w:sz w:val="22"/>
                <w:szCs w:val="22"/>
              </w:rPr>
              <w:t>odgovornim osoba za provedbu Strateškog plana Ministarstva poljoprivrede</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sz w:val="22"/>
                <w:szCs w:val="22"/>
              </w:rPr>
            </w:pPr>
            <w:r w:rsidRPr="00C05E8D">
              <w:rPr>
                <w:sz w:val="22"/>
                <w:szCs w:val="22"/>
              </w:rPr>
              <w:lastRenderedPageBreak/>
              <w:t>Sektor za financijsko-planske i računovodstvene 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Sredina travnja tekuće godine</w:t>
            </w:r>
          </w:p>
        </w:tc>
        <w:tc>
          <w:tcPr>
            <w:tcW w:w="1701" w:type="dxa"/>
            <w:vMerge w:val="restart"/>
            <w:tcBorders>
              <w:top w:val="nil"/>
              <w:left w:val="nil"/>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 xml:space="preserve">Na temelju članka 39. Stavka 1. Točke 2. Zakona o sustavu državne uprave </w:t>
            </w:r>
            <w:r w:rsidRPr="00C05E8D">
              <w:rPr>
                <w:sz w:val="22"/>
                <w:szCs w:val="22"/>
              </w:rPr>
              <w:lastRenderedPageBreak/>
              <w:t>(„Narodne novine“, broj: 150/11), a u vezi s člankom 23. Zakona o proračunu („Narodne novine“, broj: 87/08 i 136/12)  i Uputom za izradu strateških planova za razdoblje</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lastRenderedPageBreak/>
              <w:t>Z, 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1260"/>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 xml:space="preserve">Izrada i ažuriranje tablice </w:t>
            </w:r>
            <w:r w:rsidRPr="00C05E8D">
              <w:rPr>
                <w:iCs/>
                <w:sz w:val="22"/>
                <w:szCs w:val="22"/>
              </w:rPr>
              <w:t>Veza strateškog plana i državnog proračuna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b/>
                <w:color w:val="FF0000"/>
              </w:rPr>
            </w:pPr>
            <w:r w:rsidRPr="00C05E8D">
              <w:rPr>
                <w:rFonts w:eastAsia="Calibri"/>
                <w:sz w:val="22"/>
                <w:szCs w:val="22"/>
              </w:rPr>
              <w:t xml:space="preserve">Potpisana tablica </w:t>
            </w:r>
            <w:r w:rsidRPr="00C05E8D">
              <w:rPr>
                <w:rFonts w:eastAsia="Calibri"/>
                <w:iCs/>
                <w:sz w:val="22"/>
                <w:szCs w:val="22"/>
              </w:rPr>
              <w:t>Veza strateškog plana i državnog proračuna</w:t>
            </w:r>
            <w:r w:rsidRPr="00C05E8D">
              <w:rPr>
                <w:rFonts w:eastAsia="Calibri"/>
                <w:sz w:val="22"/>
                <w:szCs w:val="22"/>
              </w:rPr>
              <w:t xml:space="preserve"> Tablica dostavljena u ustrojstvene jedinice osobama na koje su ovlasti i odgovornosti prenesene</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sz w:val="22"/>
                <w:szCs w:val="22"/>
              </w:rPr>
            </w:pPr>
            <w:r w:rsidRPr="00C05E8D">
              <w:rPr>
                <w:sz w:val="22"/>
                <w:szCs w:val="22"/>
              </w:rPr>
              <w:t>Sektor za financijsko-planske i računovodstvene 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Sredina travnja tekuće godine</w:t>
            </w:r>
          </w:p>
        </w:tc>
        <w:tc>
          <w:tcPr>
            <w:tcW w:w="1701" w:type="dxa"/>
            <w:vMerge/>
            <w:tcBorders>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Z, 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1278"/>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Izrada mišljenja na nacrte</w:t>
            </w:r>
            <w:r w:rsidRPr="00C05E8D">
              <w:rPr>
                <w:color w:val="000000"/>
                <w:sz w:val="22"/>
                <w:szCs w:val="22"/>
              </w:rPr>
              <w:br/>
              <w:t>prijedloga zakona, drugih propisa i</w:t>
            </w:r>
            <w:r w:rsidRPr="00C05E8D">
              <w:rPr>
                <w:color w:val="000000"/>
                <w:sz w:val="22"/>
                <w:szCs w:val="22"/>
              </w:rPr>
              <w:br/>
              <w:t>akata drugih tijela državne uprave</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Dostavljeno mišljenje</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Sektor za financijsko-planske i računovodstvene 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Pr>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 </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1268"/>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Obračun plaća i ostalih primanja</w:t>
            </w:r>
            <w:r w:rsidRPr="00C05E8D">
              <w:rPr>
                <w:color w:val="000000"/>
                <w:sz w:val="22"/>
                <w:szCs w:val="22"/>
              </w:rPr>
              <w:br/>
              <w:t>dužnosnika, državnih službenika i namještenika, te obračun i isplata dohotka od intelektualnih i ostalih usluga i izrada pratećih izvještaja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Isplaćena plaća i ostala primanja u točnom iznosu i izrada izvještaja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Služba za</w:t>
            </w:r>
            <w:r w:rsidRPr="00C05E8D">
              <w:rPr>
                <w:color w:val="000000"/>
                <w:sz w:val="22"/>
                <w:szCs w:val="22"/>
              </w:rPr>
              <w:br/>
              <w:t>računovodstvene</w:t>
            </w:r>
            <w:r w:rsidRPr="00C05E8D">
              <w:rPr>
                <w:color w:val="000000"/>
                <w:sz w:val="22"/>
                <w:szCs w:val="22"/>
              </w:rPr>
              <w:br/>
              <w:t>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Pr>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 </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832"/>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Sudjelovanje u obračunu</w:t>
            </w:r>
            <w:r w:rsidRPr="00C05E8D">
              <w:rPr>
                <w:color w:val="000000"/>
                <w:sz w:val="22"/>
                <w:szCs w:val="22"/>
              </w:rPr>
              <w:br/>
              <w:t>plaća putem COP-a na razini glave odgovorne za razdjel</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Točan obračun plaća</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Služba za</w:t>
            </w:r>
            <w:r w:rsidRPr="00C05E8D">
              <w:rPr>
                <w:color w:val="000000"/>
                <w:sz w:val="22"/>
                <w:szCs w:val="22"/>
              </w:rPr>
              <w:br/>
              <w:t>računovodstvene</w:t>
            </w:r>
            <w:r w:rsidRPr="00C05E8D">
              <w:rPr>
                <w:color w:val="000000"/>
                <w:sz w:val="22"/>
                <w:szCs w:val="22"/>
              </w:rPr>
              <w:br/>
              <w:t>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Pr>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 </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844"/>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Kontrola izvršenje državnog</w:t>
            </w:r>
            <w:r w:rsidRPr="00C05E8D">
              <w:rPr>
                <w:color w:val="000000"/>
                <w:sz w:val="22"/>
                <w:szCs w:val="22"/>
              </w:rPr>
              <w:br/>
              <w:t>proračuna u odnosu na planirana</w:t>
            </w:r>
            <w:r w:rsidRPr="00C05E8D">
              <w:rPr>
                <w:color w:val="000000"/>
                <w:sz w:val="22"/>
                <w:szCs w:val="22"/>
              </w:rPr>
              <w:br/>
              <w:t>sredstva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Izvršenje proračuna</w:t>
            </w:r>
            <w:r w:rsidRPr="00C05E8D">
              <w:rPr>
                <w:color w:val="000000"/>
                <w:sz w:val="22"/>
                <w:szCs w:val="22"/>
              </w:rPr>
              <w:br/>
              <w:t>sukladno planu</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Služba za</w:t>
            </w:r>
            <w:r w:rsidRPr="00C05E8D">
              <w:rPr>
                <w:color w:val="000000"/>
                <w:sz w:val="22"/>
                <w:szCs w:val="22"/>
              </w:rPr>
              <w:br/>
              <w:t>financijske</w:t>
            </w:r>
            <w:r w:rsidRPr="00C05E8D">
              <w:rPr>
                <w:color w:val="000000"/>
                <w:sz w:val="22"/>
                <w:szCs w:val="22"/>
              </w:rPr>
              <w:br/>
              <w:t>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Pr>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 </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A</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3684"/>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Izrada financijskih izvješća:</w:t>
            </w:r>
          </w:p>
          <w:p w:rsidR="00361488" w:rsidRPr="00C05E8D" w:rsidRDefault="00361488" w:rsidP="002C27E4">
            <w:pPr>
              <w:numPr>
                <w:ilvl w:val="0"/>
                <w:numId w:val="7"/>
              </w:numPr>
              <w:tabs>
                <w:tab w:val="clear" w:pos="360"/>
                <w:tab w:val="num" w:pos="-490"/>
                <w:tab w:val="num" w:pos="317"/>
              </w:tabs>
              <w:spacing w:before="120" w:after="200" w:line="276" w:lineRule="auto"/>
              <w:ind w:left="782" w:hanging="748"/>
              <w:rPr>
                <w:color w:val="000000"/>
                <w:sz w:val="22"/>
                <w:szCs w:val="22"/>
              </w:rPr>
            </w:pPr>
            <w:r w:rsidRPr="00C05E8D">
              <w:rPr>
                <w:color w:val="000000"/>
                <w:sz w:val="22"/>
                <w:szCs w:val="22"/>
              </w:rPr>
              <w:t xml:space="preserve">Mjesečno </w:t>
            </w:r>
          </w:p>
          <w:p w:rsidR="00361488" w:rsidRPr="00C05E8D" w:rsidRDefault="00361488" w:rsidP="002C27E4">
            <w:pPr>
              <w:numPr>
                <w:ilvl w:val="0"/>
                <w:numId w:val="7"/>
              </w:numPr>
              <w:tabs>
                <w:tab w:val="clear" w:pos="360"/>
                <w:tab w:val="num" w:pos="-490"/>
                <w:tab w:val="num" w:pos="317"/>
              </w:tabs>
              <w:spacing w:after="200" w:line="276" w:lineRule="auto"/>
              <w:ind w:left="782" w:hanging="748"/>
              <w:rPr>
                <w:color w:val="000000"/>
                <w:sz w:val="22"/>
                <w:szCs w:val="22"/>
              </w:rPr>
            </w:pPr>
            <w:r w:rsidRPr="00C05E8D">
              <w:rPr>
                <w:color w:val="000000"/>
                <w:sz w:val="22"/>
                <w:szCs w:val="22"/>
              </w:rPr>
              <w:t>Tromjesečno,</w:t>
            </w:r>
          </w:p>
          <w:p w:rsidR="00361488" w:rsidRPr="00C05E8D" w:rsidRDefault="00361488" w:rsidP="002C27E4">
            <w:pPr>
              <w:numPr>
                <w:ilvl w:val="0"/>
                <w:numId w:val="7"/>
              </w:numPr>
              <w:tabs>
                <w:tab w:val="clear" w:pos="360"/>
                <w:tab w:val="num" w:pos="-490"/>
                <w:tab w:val="num" w:pos="317"/>
              </w:tabs>
              <w:spacing w:after="200" w:line="276" w:lineRule="auto"/>
              <w:ind w:left="782" w:hanging="748"/>
              <w:rPr>
                <w:color w:val="000000"/>
                <w:sz w:val="22"/>
                <w:szCs w:val="22"/>
              </w:rPr>
            </w:pPr>
            <w:r w:rsidRPr="00C05E8D">
              <w:rPr>
                <w:color w:val="000000"/>
                <w:sz w:val="22"/>
                <w:szCs w:val="22"/>
              </w:rPr>
              <w:t xml:space="preserve">Polugodišnje, </w:t>
            </w:r>
          </w:p>
          <w:p w:rsidR="00361488" w:rsidRPr="00C05E8D" w:rsidRDefault="00361488" w:rsidP="002C27E4">
            <w:pPr>
              <w:numPr>
                <w:ilvl w:val="0"/>
                <w:numId w:val="7"/>
              </w:numPr>
              <w:tabs>
                <w:tab w:val="clear" w:pos="360"/>
                <w:tab w:val="num" w:pos="-490"/>
                <w:tab w:val="num" w:pos="317"/>
              </w:tabs>
              <w:spacing w:after="200" w:line="276" w:lineRule="auto"/>
              <w:ind w:left="782" w:hanging="748"/>
              <w:rPr>
                <w:color w:val="000000"/>
                <w:sz w:val="22"/>
                <w:szCs w:val="22"/>
              </w:rPr>
            </w:pPr>
            <w:r w:rsidRPr="00C05E8D">
              <w:rPr>
                <w:color w:val="000000"/>
                <w:sz w:val="22"/>
                <w:szCs w:val="22"/>
              </w:rPr>
              <w:t>Devetomjesečne,</w:t>
            </w:r>
          </w:p>
          <w:p w:rsidR="00361488" w:rsidRPr="00C05E8D" w:rsidRDefault="00361488" w:rsidP="002C27E4">
            <w:pPr>
              <w:numPr>
                <w:ilvl w:val="0"/>
                <w:numId w:val="7"/>
              </w:numPr>
              <w:tabs>
                <w:tab w:val="clear" w:pos="360"/>
                <w:tab w:val="num" w:pos="-490"/>
                <w:tab w:val="num" w:pos="317"/>
              </w:tabs>
              <w:spacing w:after="200" w:line="276" w:lineRule="auto"/>
              <w:ind w:left="782" w:hanging="748"/>
              <w:rPr>
                <w:color w:val="000000"/>
                <w:sz w:val="22"/>
                <w:szCs w:val="22"/>
              </w:rPr>
            </w:pPr>
            <w:r w:rsidRPr="00C05E8D">
              <w:rPr>
                <w:color w:val="000000"/>
                <w:sz w:val="22"/>
                <w:szCs w:val="22"/>
              </w:rPr>
              <w:t xml:space="preserve">Godišnje, </w:t>
            </w:r>
          </w:p>
          <w:p w:rsidR="00361488" w:rsidRPr="00C05E8D" w:rsidRDefault="00361488" w:rsidP="002C27E4">
            <w:pPr>
              <w:numPr>
                <w:ilvl w:val="0"/>
                <w:numId w:val="7"/>
              </w:numPr>
              <w:tabs>
                <w:tab w:val="clear" w:pos="360"/>
                <w:tab w:val="num" w:pos="-490"/>
                <w:tab w:val="num" w:pos="317"/>
              </w:tabs>
              <w:spacing w:after="200" w:line="276" w:lineRule="auto"/>
              <w:ind w:left="782" w:hanging="748"/>
              <w:rPr>
                <w:color w:val="000000"/>
                <w:sz w:val="22"/>
                <w:szCs w:val="22"/>
              </w:rPr>
            </w:pPr>
            <w:r w:rsidRPr="00C05E8D">
              <w:rPr>
                <w:color w:val="000000"/>
                <w:sz w:val="22"/>
                <w:szCs w:val="22"/>
              </w:rPr>
              <w:t>Konsolidirano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Financijski izvještaji</w:t>
            </w:r>
            <w:r w:rsidRPr="00C05E8D">
              <w:rPr>
                <w:color w:val="000000"/>
                <w:sz w:val="22"/>
                <w:szCs w:val="22"/>
              </w:rPr>
              <w:br/>
              <w:t>dostavljeni u roku</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Sektor za financijsko-planske i računovodstvene 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1. Do 15.</w:t>
            </w:r>
            <w:r w:rsidRPr="00C05E8D">
              <w:rPr>
                <w:color w:val="000000"/>
                <w:sz w:val="22"/>
                <w:szCs w:val="22"/>
              </w:rPr>
              <w:br/>
              <w:t>U mjesecu za prethodni</w:t>
            </w:r>
            <w:r w:rsidRPr="00C05E8D">
              <w:rPr>
                <w:color w:val="000000"/>
                <w:sz w:val="22"/>
                <w:szCs w:val="22"/>
              </w:rPr>
              <w:br/>
              <w:t xml:space="preserve">mjesec, </w:t>
            </w:r>
          </w:p>
          <w:p w:rsidR="00361488" w:rsidRPr="00C05E8D" w:rsidRDefault="00361488" w:rsidP="002C27E4">
            <w:pPr>
              <w:spacing w:before="120"/>
              <w:rPr>
                <w:color w:val="000000"/>
                <w:sz w:val="22"/>
                <w:szCs w:val="22"/>
              </w:rPr>
            </w:pPr>
            <w:r w:rsidRPr="00C05E8D">
              <w:rPr>
                <w:color w:val="000000"/>
                <w:sz w:val="22"/>
                <w:szCs w:val="22"/>
              </w:rPr>
              <w:t>2.3.4. Do10.  U mjesecu za</w:t>
            </w:r>
            <w:r w:rsidRPr="00C05E8D">
              <w:rPr>
                <w:color w:val="000000"/>
                <w:sz w:val="22"/>
                <w:szCs w:val="22"/>
              </w:rPr>
              <w:br/>
              <w:t>prethodno razdoblje,</w:t>
            </w:r>
          </w:p>
          <w:p w:rsidR="00361488" w:rsidRPr="00C05E8D" w:rsidRDefault="00361488" w:rsidP="002C27E4">
            <w:pPr>
              <w:spacing w:before="120"/>
              <w:rPr>
                <w:color w:val="000000"/>
                <w:sz w:val="22"/>
                <w:szCs w:val="22"/>
              </w:rPr>
            </w:pPr>
            <w:r w:rsidRPr="00C05E8D">
              <w:rPr>
                <w:color w:val="000000"/>
                <w:sz w:val="22"/>
                <w:szCs w:val="22"/>
              </w:rPr>
              <w:t>5. Do 15.02. Tek.g. Za prethodnu</w:t>
            </w:r>
            <w:r w:rsidRPr="00C05E8D">
              <w:rPr>
                <w:color w:val="000000"/>
                <w:sz w:val="22"/>
                <w:szCs w:val="22"/>
              </w:rPr>
              <w:br/>
              <w:t xml:space="preserve">godinu, </w:t>
            </w:r>
          </w:p>
          <w:p w:rsidR="00361488" w:rsidRPr="00C05E8D" w:rsidRDefault="00361488" w:rsidP="002C27E4">
            <w:pPr>
              <w:spacing w:before="120"/>
              <w:rPr>
                <w:color w:val="000000"/>
                <w:sz w:val="22"/>
                <w:szCs w:val="22"/>
              </w:rPr>
            </w:pPr>
            <w:r w:rsidRPr="00C05E8D">
              <w:rPr>
                <w:color w:val="000000"/>
                <w:sz w:val="22"/>
                <w:szCs w:val="22"/>
              </w:rPr>
              <w:lastRenderedPageBreak/>
              <w:t>6. Do 31.03. Tek.g. Za prethodnu godinu.</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lastRenderedPageBreak/>
              <w:t> </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900"/>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Vođenje poslovnih knjiga i knjigovodstvenih isprava te evidentiranje knjigovodstvenih isprava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Financijski izvještaji</w:t>
            </w:r>
            <w:r w:rsidRPr="00C05E8D">
              <w:rPr>
                <w:color w:val="000000"/>
                <w:sz w:val="22"/>
                <w:szCs w:val="22"/>
              </w:rPr>
              <w:br/>
              <w:t>dostavljeni u roku</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Služba za</w:t>
            </w:r>
            <w:r w:rsidRPr="00C05E8D">
              <w:rPr>
                <w:color w:val="000000"/>
                <w:sz w:val="22"/>
                <w:szCs w:val="22"/>
              </w:rPr>
              <w:br/>
              <w:t>računovodstvene 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Pr>
                <w:color w:val="000000"/>
                <w:sz w:val="22"/>
                <w:szCs w:val="22"/>
              </w:rPr>
              <w:t>Kontinuirano</w:t>
            </w:r>
            <w:r w:rsidRPr="00C05E8D">
              <w:rPr>
                <w:color w:val="000000"/>
                <w:sz w:val="22"/>
                <w:szCs w:val="22"/>
              </w:rPr>
              <w:t xml:space="preserve"> sa isplatom dohotka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 </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1088"/>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Godišnji popis imovine i obveza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Izvještaj o obavljenom</w:t>
            </w:r>
            <w:r w:rsidRPr="00C05E8D">
              <w:rPr>
                <w:color w:val="000000"/>
                <w:sz w:val="22"/>
                <w:szCs w:val="22"/>
              </w:rPr>
              <w:br/>
              <w:t>popisu</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Služba za</w:t>
            </w:r>
            <w:r w:rsidRPr="00C05E8D">
              <w:rPr>
                <w:color w:val="000000"/>
                <w:sz w:val="22"/>
                <w:szCs w:val="22"/>
              </w:rPr>
              <w:br/>
              <w:t>računovodstvene 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Do kraja 1 mj. tekuće</w:t>
            </w:r>
            <w:r w:rsidRPr="00C05E8D">
              <w:rPr>
                <w:color w:val="000000"/>
                <w:sz w:val="22"/>
                <w:szCs w:val="22"/>
              </w:rPr>
              <w:br/>
              <w:t>god. za prethodnu g.</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 </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900"/>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Čuvanje knjigovodstvenih isprava, poslovnih knjiga i fina</w:t>
            </w:r>
            <w:r>
              <w:rPr>
                <w:color w:val="000000"/>
                <w:sz w:val="22"/>
                <w:szCs w:val="22"/>
              </w:rPr>
              <w:t>n</w:t>
            </w:r>
            <w:r w:rsidRPr="00C05E8D">
              <w:rPr>
                <w:color w:val="000000"/>
                <w:sz w:val="22"/>
                <w:szCs w:val="22"/>
              </w:rPr>
              <w:t>cijskih izvještaja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Isprave,  financijski izvještaji i poslovne knjige</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Služba za</w:t>
            </w:r>
            <w:r w:rsidRPr="00C05E8D">
              <w:rPr>
                <w:color w:val="000000"/>
                <w:sz w:val="22"/>
                <w:szCs w:val="22"/>
              </w:rPr>
              <w:br/>
              <w:t>računovodstvene 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Pr>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 </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693"/>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Kunsko i devizno blagajničko poslovanje</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Izvršene uplate/isplate</w:t>
            </w:r>
          </w:p>
        </w:tc>
        <w:tc>
          <w:tcPr>
            <w:tcW w:w="1843"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Služba za</w:t>
            </w:r>
            <w:r w:rsidRPr="00C05E8D">
              <w:rPr>
                <w:color w:val="000000"/>
                <w:sz w:val="22"/>
                <w:szCs w:val="22"/>
              </w:rPr>
              <w:br/>
              <w:t>računovodstvene 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Pr>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 </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1299"/>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Upravljanje sustavima financija u</w:t>
            </w:r>
            <w:r w:rsidRPr="00C05E8D">
              <w:rPr>
                <w:color w:val="000000"/>
                <w:sz w:val="22"/>
                <w:szCs w:val="22"/>
              </w:rPr>
              <w:br/>
              <w:t>okvirima odobrenog financijskog</w:t>
            </w:r>
            <w:r w:rsidRPr="00C05E8D">
              <w:rPr>
                <w:color w:val="000000"/>
                <w:sz w:val="22"/>
                <w:szCs w:val="22"/>
              </w:rPr>
              <w:br/>
              <w:t>plana,</w:t>
            </w:r>
            <w:r w:rsidRPr="00C05E8D">
              <w:rPr>
                <w:color w:val="000000"/>
                <w:sz w:val="22"/>
                <w:szCs w:val="22"/>
              </w:rPr>
              <w:br/>
              <w:t>osiguranje ostvarivanja ciljeva</w:t>
            </w:r>
            <w:r w:rsidRPr="00C05E8D">
              <w:rPr>
                <w:color w:val="000000"/>
                <w:sz w:val="22"/>
                <w:szCs w:val="22"/>
              </w:rPr>
              <w:br/>
              <w:t>ministarstva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Sve planirane aktivnosti</w:t>
            </w:r>
            <w:r w:rsidRPr="00C05E8D">
              <w:rPr>
                <w:color w:val="000000"/>
                <w:sz w:val="22"/>
                <w:szCs w:val="22"/>
              </w:rPr>
              <w:br/>
              <w:t>provedene u zakonskim</w:t>
            </w:r>
            <w:r w:rsidRPr="00C05E8D">
              <w:rPr>
                <w:color w:val="000000"/>
                <w:sz w:val="22"/>
                <w:szCs w:val="22"/>
              </w:rPr>
              <w:br/>
              <w:t>rokovima</w:t>
            </w:r>
          </w:p>
        </w:tc>
        <w:tc>
          <w:tcPr>
            <w:tcW w:w="1843" w:type="dxa"/>
            <w:vMerge w:val="restart"/>
            <w:tcBorders>
              <w:top w:val="nil"/>
              <w:left w:val="single" w:sz="4" w:space="0" w:color="auto"/>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Sektor za financijsko-planske i računovodstvene 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Pr>
                <w:color w:val="000000"/>
                <w:sz w:val="22"/>
                <w:szCs w:val="22"/>
              </w:rPr>
              <w:t>Kontinuirano</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 </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900"/>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Izrada GI FUIK-a</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Godišnje izvješće izrađeno u roku</w:t>
            </w:r>
          </w:p>
        </w:tc>
        <w:tc>
          <w:tcPr>
            <w:tcW w:w="1843"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ind w:right="-108"/>
              <w:rPr>
                <w:color w:val="000000"/>
                <w:sz w:val="22"/>
                <w:szCs w:val="22"/>
              </w:rPr>
            </w:pP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31.1. Tekuće godine za prethodnu godinu</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 </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1078"/>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Izrada Izjave o fiskalnoj</w:t>
            </w:r>
            <w:r w:rsidRPr="00C05E8D">
              <w:rPr>
                <w:color w:val="000000"/>
                <w:sz w:val="22"/>
                <w:szCs w:val="22"/>
              </w:rPr>
              <w:br/>
              <w:t>odgovornosti i</w:t>
            </w:r>
            <w:r w:rsidRPr="00C05E8D">
              <w:rPr>
                <w:color w:val="000000"/>
                <w:sz w:val="22"/>
                <w:szCs w:val="22"/>
              </w:rPr>
              <w:br/>
              <w:t>konsolidirane izjave o fiskalnoj</w:t>
            </w:r>
            <w:r w:rsidRPr="00C05E8D">
              <w:rPr>
                <w:color w:val="000000"/>
                <w:sz w:val="22"/>
                <w:szCs w:val="22"/>
              </w:rPr>
              <w:br/>
              <w:t>odgovornosti</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Izjave izrađene u roku</w:t>
            </w:r>
          </w:p>
        </w:tc>
        <w:tc>
          <w:tcPr>
            <w:tcW w:w="1843"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ind w:right="-108"/>
              <w:rPr>
                <w:color w:val="000000"/>
                <w:sz w:val="22"/>
                <w:szCs w:val="22"/>
              </w:rPr>
            </w:pP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31.03. Tekuće godine za prethodnu godinu</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 </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900"/>
        </w:trPr>
        <w:tc>
          <w:tcPr>
            <w:tcW w:w="56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127" w:type="dxa"/>
            <w:vMerge/>
            <w:tcBorders>
              <w:top w:val="nil"/>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Izrada godišnjeg izvještaja o</w:t>
            </w:r>
            <w:r w:rsidRPr="00C05E8D">
              <w:rPr>
                <w:color w:val="000000"/>
                <w:sz w:val="22"/>
                <w:szCs w:val="22"/>
              </w:rPr>
              <w:br/>
              <w:t>radu</w:t>
            </w:r>
          </w:p>
        </w:tc>
        <w:tc>
          <w:tcPr>
            <w:tcW w:w="1701"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Izrađena i objavljena</w:t>
            </w:r>
            <w:r w:rsidRPr="00C05E8D">
              <w:rPr>
                <w:color w:val="000000"/>
                <w:sz w:val="22"/>
                <w:szCs w:val="22"/>
              </w:rPr>
              <w:br/>
              <w:t>uputa</w:t>
            </w:r>
          </w:p>
        </w:tc>
        <w:tc>
          <w:tcPr>
            <w:tcW w:w="1843" w:type="dxa"/>
            <w:vMerge w:val="restart"/>
            <w:tcBorders>
              <w:top w:val="nil"/>
              <w:left w:val="single" w:sz="4" w:space="0" w:color="auto"/>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Sektor za financijsko-planske i računovodstvene poslove</w:t>
            </w:r>
          </w:p>
        </w:tc>
        <w:tc>
          <w:tcPr>
            <w:tcW w:w="155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30.04. Tekuće godine za prethodnu godinu</w:t>
            </w:r>
          </w:p>
        </w:tc>
        <w:tc>
          <w:tcPr>
            <w:tcW w:w="1701" w:type="dxa"/>
            <w:vMerge w:val="restart"/>
            <w:tcBorders>
              <w:top w:val="nil"/>
              <w:left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Strategija razvoja</w:t>
            </w:r>
            <w:r w:rsidRPr="00C05E8D">
              <w:rPr>
                <w:color w:val="000000"/>
                <w:sz w:val="22"/>
                <w:szCs w:val="22"/>
              </w:rPr>
              <w:br/>
              <w:t>javne uprave 2014. Točka 5. Učinkovitost i kvaliteta javne</w:t>
            </w:r>
            <w:r w:rsidRPr="00C05E8D">
              <w:rPr>
                <w:color w:val="000000"/>
                <w:sz w:val="22"/>
                <w:szCs w:val="22"/>
              </w:rPr>
              <w:br/>
              <w:t>uprave</w:t>
            </w:r>
          </w:p>
        </w:tc>
        <w:tc>
          <w:tcPr>
            <w:tcW w:w="709" w:type="dxa"/>
            <w:tcBorders>
              <w:top w:val="nil"/>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nil"/>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71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ind w:right="-43"/>
              <w:jc w:val="center"/>
              <w:rPr>
                <w:color w:val="000000"/>
                <w:sz w:val="22"/>
                <w:szCs w:val="22"/>
              </w:rPr>
            </w:pPr>
            <w:r w:rsidRPr="00C05E8D">
              <w:rPr>
                <w:color w:val="000000"/>
                <w:sz w:val="22"/>
                <w:szCs w:val="22"/>
              </w:rPr>
              <w:t>13</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Strateško i godišnje planiranje te izvještavanje o radu</w:t>
            </w:r>
          </w:p>
        </w:tc>
        <w:tc>
          <w:tcPr>
            <w:tcW w:w="2552"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 xml:space="preserve">Izrada Strateškog plana </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Izrađen strateški plan i</w:t>
            </w:r>
            <w:r w:rsidRPr="00C05E8D">
              <w:rPr>
                <w:color w:val="000000"/>
                <w:sz w:val="22"/>
                <w:szCs w:val="22"/>
              </w:rPr>
              <w:br/>
              <w:t>objavljen na web-u</w:t>
            </w:r>
          </w:p>
        </w:tc>
        <w:tc>
          <w:tcPr>
            <w:tcW w:w="1843" w:type="dxa"/>
            <w:vMerge/>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ind w:right="-108"/>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30.04. Tekuće godine za iduću godinu</w:t>
            </w:r>
          </w:p>
        </w:tc>
        <w:tc>
          <w:tcPr>
            <w:tcW w:w="1701" w:type="dxa"/>
            <w:vMerge/>
            <w:tcBorders>
              <w:left w:val="single" w:sz="4" w:space="0" w:color="auto"/>
              <w:right w:val="single" w:sz="4" w:space="0" w:color="auto"/>
            </w:tcBorders>
          </w:tcPr>
          <w:p w:rsidR="00361488" w:rsidRPr="00C05E8D" w:rsidRDefault="00361488" w:rsidP="002C27E4">
            <w:pPr>
              <w:spacing w:before="120"/>
              <w:rPr>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750"/>
        </w:trPr>
        <w:tc>
          <w:tcPr>
            <w:tcW w:w="567" w:type="dxa"/>
            <w:vMerge/>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c>
          <w:tcPr>
            <w:tcW w:w="2127" w:type="dxa"/>
            <w:vMerge/>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Izrada Godišnjeg plana rada</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Izrađen godišnji plan i</w:t>
            </w:r>
            <w:r w:rsidRPr="00C05E8D">
              <w:rPr>
                <w:color w:val="000000"/>
                <w:sz w:val="22"/>
                <w:szCs w:val="22"/>
              </w:rPr>
              <w:br/>
              <w:t>objavljen na web-u</w:t>
            </w:r>
          </w:p>
        </w:tc>
        <w:tc>
          <w:tcPr>
            <w:tcW w:w="1843" w:type="dxa"/>
            <w:vMerge/>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ind w:right="-108"/>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31.12. Tekuće godine za iduću godinu</w:t>
            </w:r>
          </w:p>
        </w:tc>
        <w:tc>
          <w:tcPr>
            <w:tcW w:w="1701" w:type="dxa"/>
            <w:vMerge/>
            <w:tcBorders>
              <w:left w:val="single" w:sz="4" w:space="0" w:color="auto"/>
              <w:right w:val="single" w:sz="4" w:space="0" w:color="auto"/>
            </w:tcBorders>
          </w:tcPr>
          <w:p w:rsidR="00361488" w:rsidRPr="00C05E8D" w:rsidRDefault="00361488" w:rsidP="002C27E4">
            <w:pPr>
              <w:spacing w:before="120"/>
              <w:rPr>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c>
          <w:tcPr>
            <w:tcW w:w="2268"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977"/>
        </w:trPr>
        <w:tc>
          <w:tcPr>
            <w:tcW w:w="567" w:type="dxa"/>
            <w:vMerge/>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c>
          <w:tcPr>
            <w:tcW w:w="2127" w:type="dxa"/>
            <w:vMerge/>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color w:val="000000"/>
                <w:sz w:val="22"/>
                <w:szCs w:val="22"/>
              </w:rPr>
            </w:pPr>
          </w:p>
        </w:tc>
        <w:tc>
          <w:tcPr>
            <w:tcW w:w="2552"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Provođenje pripremnih radnji za</w:t>
            </w:r>
            <w:r w:rsidRPr="00C05E8D">
              <w:rPr>
                <w:color w:val="000000"/>
                <w:sz w:val="22"/>
                <w:szCs w:val="22"/>
              </w:rPr>
              <w:br/>
              <w:t>godišnji popis osnovnih sredstava, sitnog inventara, uredskog materijala</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Usklađeno stvarno stanje imovine i obveza s poslovnim knjigama, predan popis imovine</w:t>
            </w:r>
          </w:p>
        </w:tc>
        <w:tc>
          <w:tcPr>
            <w:tcW w:w="1843"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ind w:right="-108"/>
              <w:rPr>
                <w:color w:val="000000"/>
                <w:sz w:val="22"/>
                <w:szCs w:val="22"/>
              </w:rPr>
            </w:pPr>
            <w:r w:rsidRPr="00C05E8D">
              <w:rPr>
                <w:color w:val="000000"/>
                <w:sz w:val="22"/>
                <w:szCs w:val="22"/>
              </w:rPr>
              <w:t>Služba za računovodstvene poslove</w:t>
            </w:r>
          </w:p>
        </w:tc>
        <w:tc>
          <w:tcPr>
            <w:tcW w:w="155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r w:rsidRPr="00C05E8D">
              <w:rPr>
                <w:color w:val="000000"/>
                <w:sz w:val="22"/>
                <w:szCs w:val="22"/>
              </w:rPr>
              <w:t>31.12. Tekuće godine</w:t>
            </w:r>
          </w:p>
        </w:tc>
        <w:tc>
          <w:tcPr>
            <w:tcW w:w="1701" w:type="dxa"/>
            <w:vMerge/>
            <w:tcBorders>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jc w:val="center"/>
              <w:rPr>
                <w:color w:val="000000"/>
                <w:sz w:val="22"/>
                <w:szCs w:val="22"/>
              </w:rPr>
            </w:pPr>
            <w:r w:rsidRPr="00C05E8D">
              <w:rPr>
                <w:color w:val="000000"/>
                <w:sz w:val="22"/>
                <w:szCs w:val="22"/>
              </w:rPr>
              <w:t>P</w:t>
            </w:r>
          </w:p>
        </w:tc>
        <w:tc>
          <w:tcPr>
            <w:tcW w:w="992"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r>
              <w:rPr>
                <w:color w:val="000000"/>
                <w:sz w:val="22"/>
                <w:szCs w:val="22"/>
              </w:rPr>
              <w:t>DA</w:t>
            </w:r>
          </w:p>
        </w:tc>
        <w:tc>
          <w:tcPr>
            <w:tcW w:w="2268"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color w:val="000000"/>
                <w:sz w:val="22"/>
                <w:szCs w:val="22"/>
              </w:rPr>
            </w:pPr>
          </w:p>
        </w:tc>
      </w:tr>
      <w:tr w:rsidR="00361488" w:rsidRPr="00C05E8D" w:rsidTr="002C27E4">
        <w:trPr>
          <w:trHeight w:val="977"/>
        </w:trPr>
        <w:tc>
          <w:tcPr>
            <w:tcW w:w="567" w:type="dxa"/>
            <w:vMerge w:val="restart"/>
            <w:tcBorders>
              <w:top w:val="single" w:sz="4" w:space="0" w:color="auto"/>
              <w:left w:val="single" w:sz="4" w:space="0" w:color="auto"/>
              <w:right w:val="single" w:sz="4" w:space="0" w:color="auto"/>
            </w:tcBorders>
          </w:tcPr>
          <w:p w:rsidR="00361488" w:rsidRPr="00C05E8D" w:rsidRDefault="00361488" w:rsidP="002C27E4">
            <w:pPr>
              <w:spacing w:before="120"/>
              <w:jc w:val="center"/>
              <w:rPr>
                <w:sz w:val="22"/>
                <w:szCs w:val="22"/>
              </w:rPr>
            </w:pPr>
            <w:r w:rsidRPr="00C05E8D">
              <w:rPr>
                <w:sz w:val="22"/>
                <w:szCs w:val="22"/>
              </w:rPr>
              <w:t>14</w:t>
            </w:r>
          </w:p>
        </w:tc>
        <w:tc>
          <w:tcPr>
            <w:tcW w:w="2127" w:type="dxa"/>
            <w:vMerge w:val="restart"/>
            <w:tcBorders>
              <w:top w:val="single" w:sz="4" w:space="0" w:color="auto"/>
              <w:left w:val="single" w:sz="4" w:space="0" w:color="auto"/>
              <w:right w:val="single" w:sz="4" w:space="0" w:color="auto"/>
            </w:tcBorders>
          </w:tcPr>
          <w:p w:rsidR="00361488" w:rsidRPr="00C05E8D" w:rsidRDefault="00361488" w:rsidP="002C27E4">
            <w:pPr>
              <w:spacing w:before="120"/>
              <w:rPr>
                <w:sz w:val="22"/>
                <w:szCs w:val="22"/>
              </w:rPr>
            </w:pPr>
            <w:r w:rsidRPr="00C05E8D">
              <w:rPr>
                <w:sz w:val="22"/>
                <w:szCs w:val="22"/>
              </w:rPr>
              <w:t>Upravljanje rizicima</w:t>
            </w:r>
          </w:p>
        </w:tc>
        <w:tc>
          <w:tcPr>
            <w:tcW w:w="2552"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Izrada prijedloga i ažuriranje Strategije upravljanja rizicima Ministarstva poljoprivrede</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Izrađena, ažurirana i potpisana Strategije upravljanja rizicima Ministarstva poljoprivrede</w:t>
            </w:r>
          </w:p>
        </w:tc>
        <w:tc>
          <w:tcPr>
            <w:tcW w:w="1843" w:type="dxa"/>
            <w:vMerge w:val="restart"/>
            <w:tcBorders>
              <w:top w:val="single" w:sz="4" w:space="0" w:color="auto"/>
              <w:left w:val="nil"/>
              <w:right w:val="single" w:sz="4" w:space="0" w:color="auto"/>
            </w:tcBorders>
            <w:shd w:val="clear" w:color="auto" w:fill="auto"/>
          </w:tcPr>
          <w:p w:rsidR="00361488" w:rsidRPr="00C05E8D" w:rsidRDefault="00361488" w:rsidP="002C27E4">
            <w:pPr>
              <w:spacing w:before="120"/>
              <w:ind w:right="-108"/>
              <w:rPr>
                <w:rFonts w:eastAsia="Calibri"/>
                <w:sz w:val="22"/>
                <w:szCs w:val="22"/>
                <w:lang w:eastAsia="en-US"/>
              </w:rPr>
            </w:pPr>
            <w:r w:rsidRPr="00C05E8D">
              <w:rPr>
                <w:rFonts w:eastAsia="Calibri"/>
                <w:sz w:val="22"/>
                <w:szCs w:val="22"/>
                <w:lang w:eastAsia="en-US"/>
              </w:rPr>
              <w:t>Sektor za financijsko-planske i računovodstvene poslove,</w:t>
            </w:r>
          </w:p>
          <w:p w:rsidR="00361488" w:rsidRPr="00C05E8D" w:rsidRDefault="00361488" w:rsidP="002C27E4">
            <w:pPr>
              <w:spacing w:before="120"/>
              <w:ind w:right="-108"/>
              <w:rPr>
                <w:sz w:val="22"/>
                <w:szCs w:val="22"/>
              </w:rPr>
            </w:pPr>
            <w:r w:rsidRPr="00C05E8D">
              <w:rPr>
                <w:rFonts w:eastAsia="Calibri"/>
                <w:sz w:val="22"/>
                <w:szCs w:val="22"/>
                <w:lang w:eastAsia="en-US"/>
              </w:rPr>
              <w:t>Odjel za financijsko upravljanje i kontrole</w:t>
            </w:r>
          </w:p>
        </w:tc>
        <w:tc>
          <w:tcPr>
            <w:tcW w:w="155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Pr>
                <w:sz w:val="22"/>
                <w:szCs w:val="22"/>
              </w:rPr>
              <w:t>Tekuća godina</w:t>
            </w:r>
          </w:p>
        </w:tc>
        <w:tc>
          <w:tcPr>
            <w:tcW w:w="1701" w:type="dxa"/>
            <w:vMerge w:val="restart"/>
            <w:tcBorders>
              <w:top w:val="single" w:sz="4" w:space="0" w:color="auto"/>
              <w:left w:val="nil"/>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Zakon o sustavu unutarnjih financijskih kontrola u javnom sektoru („Narodne novine“, broj. 141/06)</w:t>
            </w:r>
            <w:r w:rsidRPr="00C05E8D">
              <w:rPr>
                <w:b/>
                <w:sz w:val="22"/>
                <w:szCs w:val="22"/>
              </w:rPr>
              <w:t xml:space="preserve"> </w:t>
            </w:r>
            <w:r w:rsidRPr="00C05E8D">
              <w:rPr>
                <w:sz w:val="22"/>
                <w:szCs w:val="22"/>
              </w:rPr>
              <w:t>Strategija upravljanja rizicima Ministarstva poljoprivrede</w:t>
            </w:r>
          </w:p>
        </w:tc>
        <w:tc>
          <w:tcPr>
            <w:tcW w:w="70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Z, P, A</w:t>
            </w:r>
          </w:p>
        </w:tc>
        <w:tc>
          <w:tcPr>
            <w:tcW w:w="992"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U TIJEKU</w:t>
            </w:r>
          </w:p>
        </w:tc>
        <w:tc>
          <w:tcPr>
            <w:tcW w:w="2268"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77"/>
        </w:trPr>
        <w:tc>
          <w:tcPr>
            <w:tcW w:w="567"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Upravljanje rizicima u okviru postavljenih ciljeva Godišnjeg plana rada Ministarstva poljoprivrede</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Izrađen i potpisan Registar rizika</w:t>
            </w:r>
          </w:p>
        </w:tc>
        <w:tc>
          <w:tcPr>
            <w:tcW w:w="1843" w:type="dxa"/>
            <w:vMerge/>
            <w:tcBorders>
              <w:left w:val="nil"/>
              <w:right w:val="single" w:sz="4" w:space="0" w:color="auto"/>
            </w:tcBorders>
            <w:shd w:val="clear" w:color="auto" w:fill="auto"/>
          </w:tcPr>
          <w:p w:rsidR="00361488" w:rsidRPr="00C05E8D" w:rsidRDefault="00361488" w:rsidP="002C27E4">
            <w:pPr>
              <w:spacing w:before="120"/>
              <w:ind w:right="-108"/>
              <w:rPr>
                <w:sz w:val="22"/>
                <w:szCs w:val="22"/>
              </w:rPr>
            </w:pPr>
          </w:p>
        </w:tc>
        <w:tc>
          <w:tcPr>
            <w:tcW w:w="155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Sukladno rokovima propisanim u Strategiji upravljanja rizicima</w:t>
            </w:r>
          </w:p>
        </w:tc>
        <w:tc>
          <w:tcPr>
            <w:tcW w:w="1701" w:type="dxa"/>
            <w:vMerge/>
            <w:tcBorders>
              <w:left w:val="nil"/>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 A</w:t>
            </w:r>
          </w:p>
        </w:tc>
        <w:tc>
          <w:tcPr>
            <w:tcW w:w="992"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U TJEKU</w:t>
            </w:r>
          </w:p>
        </w:tc>
        <w:tc>
          <w:tcPr>
            <w:tcW w:w="2268"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550"/>
        </w:trPr>
        <w:tc>
          <w:tcPr>
            <w:tcW w:w="567"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Upravljanje rizicima u okviru Strateškog plana Ministarstva poljoprivrede</w:t>
            </w:r>
          </w:p>
          <w:p w:rsidR="00361488" w:rsidRPr="00C05E8D" w:rsidRDefault="00361488" w:rsidP="002C27E4">
            <w:pPr>
              <w:spacing w:before="120"/>
              <w:rPr>
                <w:sz w:val="22"/>
                <w:szCs w:val="22"/>
              </w:rPr>
            </w:pPr>
            <w:r w:rsidRPr="00C05E8D">
              <w:rPr>
                <w:rFonts w:eastAsia="Calibri"/>
                <w:sz w:val="22"/>
                <w:szCs w:val="22"/>
                <w:lang w:eastAsia="en-US"/>
              </w:rPr>
              <w:t>Izrada i ažuriranje Registra rizika</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Izrađen i potpisan Registar rizika</w:t>
            </w:r>
          </w:p>
        </w:tc>
        <w:tc>
          <w:tcPr>
            <w:tcW w:w="1843" w:type="dxa"/>
            <w:vMerge/>
            <w:tcBorders>
              <w:left w:val="nil"/>
              <w:right w:val="single" w:sz="4" w:space="0" w:color="auto"/>
            </w:tcBorders>
            <w:shd w:val="clear" w:color="auto" w:fill="auto"/>
          </w:tcPr>
          <w:p w:rsidR="00361488" w:rsidRPr="00C05E8D" w:rsidRDefault="00361488" w:rsidP="002C27E4">
            <w:pPr>
              <w:spacing w:before="120"/>
              <w:ind w:right="-108"/>
              <w:rPr>
                <w:sz w:val="22"/>
                <w:szCs w:val="22"/>
              </w:rPr>
            </w:pPr>
          </w:p>
        </w:tc>
        <w:tc>
          <w:tcPr>
            <w:tcW w:w="155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Sredina travnja tekuće godine</w:t>
            </w:r>
          </w:p>
        </w:tc>
        <w:tc>
          <w:tcPr>
            <w:tcW w:w="1701" w:type="dxa"/>
            <w:vMerge/>
            <w:tcBorders>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 A</w:t>
            </w:r>
          </w:p>
        </w:tc>
        <w:tc>
          <w:tcPr>
            <w:tcW w:w="992"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306"/>
        </w:trPr>
        <w:tc>
          <w:tcPr>
            <w:tcW w:w="567" w:type="dxa"/>
            <w:vMerge/>
            <w:tcBorders>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Upravljanje rizicima u okviru IPA komponente I programa pomoći EU</w:t>
            </w:r>
          </w:p>
          <w:p w:rsidR="00361488" w:rsidRPr="00C05E8D" w:rsidRDefault="00361488" w:rsidP="002C27E4">
            <w:pPr>
              <w:spacing w:before="120"/>
              <w:rPr>
                <w:sz w:val="22"/>
                <w:szCs w:val="22"/>
              </w:rPr>
            </w:pPr>
            <w:r w:rsidRPr="00C05E8D">
              <w:rPr>
                <w:rFonts w:eastAsia="Calibri"/>
                <w:sz w:val="22"/>
                <w:szCs w:val="22"/>
                <w:lang w:eastAsia="en-US"/>
              </w:rPr>
              <w:t>Izrada i ažuriranje Registra rizika i Registra zatvorenih rizika</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Izrađen i potpisan Registar rizika</w:t>
            </w:r>
          </w:p>
        </w:tc>
        <w:tc>
          <w:tcPr>
            <w:tcW w:w="1843" w:type="dxa"/>
            <w:vMerge/>
            <w:tcBorders>
              <w:left w:val="nil"/>
              <w:right w:val="single" w:sz="4" w:space="0" w:color="auto"/>
            </w:tcBorders>
            <w:shd w:val="clear" w:color="auto" w:fill="auto"/>
          </w:tcPr>
          <w:p w:rsidR="00361488" w:rsidRPr="00C05E8D" w:rsidRDefault="00361488" w:rsidP="002C27E4">
            <w:pPr>
              <w:spacing w:before="120"/>
              <w:ind w:right="-108"/>
              <w:rPr>
                <w:sz w:val="22"/>
                <w:szCs w:val="22"/>
              </w:rPr>
            </w:pPr>
          </w:p>
        </w:tc>
        <w:tc>
          <w:tcPr>
            <w:tcW w:w="155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Polugodišnja i godišnja izrada i ažuriranje registara</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 xml:space="preserve">Operativni priručnik Jedinice za provedbu projekata </w:t>
            </w:r>
          </w:p>
        </w:tc>
        <w:tc>
          <w:tcPr>
            <w:tcW w:w="70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 A</w:t>
            </w:r>
          </w:p>
        </w:tc>
        <w:tc>
          <w:tcPr>
            <w:tcW w:w="992"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2149"/>
        </w:trPr>
        <w:tc>
          <w:tcPr>
            <w:tcW w:w="567" w:type="dxa"/>
            <w:vMerge w:val="restart"/>
            <w:tcBorders>
              <w:top w:val="single" w:sz="4" w:space="0" w:color="auto"/>
              <w:left w:val="single" w:sz="4" w:space="0" w:color="auto"/>
              <w:right w:val="single" w:sz="4" w:space="0" w:color="auto"/>
            </w:tcBorders>
          </w:tcPr>
          <w:p w:rsidR="00361488" w:rsidRPr="00C05E8D" w:rsidRDefault="00361488" w:rsidP="002C27E4">
            <w:pPr>
              <w:spacing w:before="120"/>
              <w:jc w:val="center"/>
              <w:rPr>
                <w:sz w:val="22"/>
                <w:szCs w:val="22"/>
              </w:rPr>
            </w:pPr>
            <w:r w:rsidRPr="00C05E8D">
              <w:rPr>
                <w:sz w:val="22"/>
                <w:szCs w:val="22"/>
              </w:rPr>
              <w:t>15</w:t>
            </w:r>
          </w:p>
        </w:tc>
        <w:tc>
          <w:tcPr>
            <w:tcW w:w="2127" w:type="dxa"/>
            <w:vMerge w:val="restart"/>
            <w:tcBorders>
              <w:top w:val="single" w:sz="4" w:space="0" w:color="auto"/>
              <w:left w:val="single" w:sz="4" w:space="0" w:color="auto"/>
              <w:right w:val="single" w:sz="4" w:space="0" w:color="auto"/>
            </w:tcBorders>
          </w:tcPr>
          <w:p w:rsidR="00361488" w:rsidRPr="00C05E8D" w:rsidRDefault="00361488" w:rsidP="002C27E4">
            <w:pPr>
              <w:spacing w:before="120"/>
              <w:rPr>
                <w:sz w:val="22"/>
                <w:szCs w:val="22"/>
              </w:rPr>
            </w:pPr>
            <w:r w:rsidRPr="00C05E8D">
              <w:rPr>
                <w:sz w:val="22"/>
                <w:szCs w:val="22"/>
              </w:rPr>
              <w:t>Provedba naknadnih kontrola velikih korisnika određenih mjera uređenja tržišta poljoprivrednih proizvoda</w:t>
            </w:r>
          </w:p>
        </w:tc>
        <w:tc>
          <w:tcPr>
            <w:tcW w:w="2552"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b/>
                <w:color w:val="FF0000"/>
              </w:rPr>
            </w:pPr>
            <w:r w:rsidRPr="00C05E8D">
              <w:rPr>
                <w:rFonts w:eastAsia="Calibri"/>
                <w:sz w:val="22"/>
                <w:szCs w:val="22"/>
                <w:lang w:eastAsia="en-US"/>
              </w:rPr>
              <w:t>Izrada Godišnjeg izvješća za</w:t>
            </w:r>
            <w:r>
              <w:rPr>
                <w:rFonts w:eastAsia="Calibri"/>
                <w:sz w:val="22"/>
                <w:szCs w:val="22"/>
                <w:lang w:eastAsia="en-US"/>
              </w:rPr>
              <w:t xml:space="preserve"> financijsku godinu: od 15.10. prošle godine do 16.10. t</w:t>
            </w:r>
            <w:r w:rsidRPr="00C05E8D">
              <w:rPr>
                <w:rFonts w:eastAsia="Calibri"/>
                <w:sz w:val="22"/>
                <w:szCs w:val="22"/>
                <w:lang w:eastAsia="en-US"/>
              </w:rPr>
              <w:t xml:space="preserve">ekuće godine „Scruntiy report for the prriod …./…..“  </w:t>
            </w:r>
          </w:p>
          <w:p w:rsidR="00361488" w:rsidRPr="00C05E8D" w:rsidRDefault="00361488" w:rsidP="002C27E4">
            <w:pPr>
              <w:spacing w:before="120"/>
              <w:rPr>
                <w:b/>
                <w:color w:val="FF0000"/>
              </w:rPr>
            </w:pPr>
            <w:r w:rsidRPr="00C05E8D">
              <w:rPr>
                <w:rFonts w:eastAsia="Calibri"/>
                <w:sz w:val="22"/>
                <w:szCs w:val="22"/>
                <w:lang w:eastAsia="en-US"/>
              </w:rPr>
              <w:t>Izrada analize rizika za narednu financijsku godinu na Prilogu 5 predmetnog Izvješća</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Izrađeno, potpisano i otpremljeno Godišnje izvješće za financijsku godinu s potrebnim prilozima</w:t>
            </w:r>
          </w:p>
        </w:tc>
        <w:tc>
          <w:tcPr>
            <w:tcW w:w="1843" w:type="dxa"/>
            <w:vMerge/>
            <w:tcBorders>
              <w:left w:val="nil"/>
              <w:right w:val="single" w:sz="4" w:space="0" w:color="auto"/>
            </w:tcBorders>
            <w:shd w:val="clear" w:color="auto" w:fill="auto"/>
          </w:tcPr>
          <w:p w:rsidR="00361488" w:rsidRPr="00C05E8D" w:rsidRDefault="00361488" w:rsidP="002C27E4">
            <w:pPr>
              <w:spacing w:before="120"/>
              <w:ind w:right="-108"/>
              <w:rPr>
                <w:sz w:val="22"/>
                <w:szCs w:val="22"/>
              </w:rPr>
            </w:pPr>
          </w:p>
        </w:tc>
        <w:tc>
          <w:tcPr>
            <w:tcW w:w="155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Pr>
                <w:sz w:val="22"/>
                <w:szCs w:val="22"/>
              </w:rPr>
              <w:t>01.01. t</w:t>
            </w:r>
            <w:r w:rsidRPr="00C05E8D">
              <w:rPr>
                <w:sz w:val="22"/>
                <w:szCs w:val="22"/>
              </w:rPr>
              <w:t>ekuće godine</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Pravilnik o sustavu provedbe naknadnih kontrola velikih korisnika određenih mjera uređenja tržišta poljoprivrednih proizvoda („Narodne novine“, broj: 47/13)</w:t>
            </w:r>
          </w:p>
        </w:tc>
        <w:tc>
          <w:tcPr>
            <w:tcW w:w="70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 I, A</w:t>
            </w:r>
          </w:p>
        </w:tc>
        <w:tc>
          <w:tcPr>
            <w:tcW w:w="992"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1292"/>
        </w:trPr>
        <w:tc>
          <w:tcPr>
            <w:tcW w:w="567" w:type="dxa"/>
            <w:vMerge/>
            <w:tcBorders>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b/>
                <w:color w:val="FF0000"/>
              </w:rPr>
            </w:pPr>
            <w:r w:rsidRPr="00C05E8D">
              <w:rPr>
                <w:rFonts w:eastAsia="Calibri"/>
                <w:sz w:val="22"/>
                <w:szCs w:val="22"/>
              </w:rPr>
              <w:t>Koordinacija naknadnih kontrola velikih korisnika određenih mjera uređenja tržišta poljoprivrednih proizvoda</w:t>
            </w:r>
          </w:p>
          <w:p w:rsidR="00361488" w:rsidRPr="00C05E8D" w:rsidRDefault="00361488" w:rsidP="002C27E4">
            <w:pPr>
              <w:spacing w:before="120"/>
              <w:contextualSpacing/>
              <w:rPr>
                <w:rFonts w:eastAsia="Calibri"/>
                <w:sz w:val="22"/>
                <w:szCs w:val="22"/>
                <w:lang w:eastAsia="en-US"/>
              </w:rPr>
            </w:pP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Broj provedenih naknadnih kontrola</w:t>
            </w:r>
          </w:p>
        </w:tc>
        <w:tc>
          <w:tcPr>
            <w:tcW w:w="1843" w:type="dxa"/>
            <w:vMerge/>
            <w:tcBorders>
              <w:left w:val="nil"/>
              <w:bottom w:val="single" w:sz="4" w:space="0" w:color="auto"/>
              <w:right w:val="single" w:sz="4" w:space="0" w:color="auto"/>
            </w:tcBorders>
            <w:shd w:val="clear" w:color="auto" w:fill="auto"/>
          </w:tcPr>
          <w:p w:rsidR="00361488" w:rsidRPr="00C05E8D" w:rsidRDefault="00361488" w:rsidP="002C27E4">
            <w:pPr>
              <w:spacing w:before="120"/>
              <w:ind w:right="-108"/>
              <w:rPr>
                <w:sz w:val="22"/>
                <w:szCs w:val="22"/>
              </w:rPr>
            </w:pPr>
          </w:p>
        </w:tc>
        <w:tc>
          <w:tcPr>
            <w:tcW w:w="155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Pr>
                <w:sz w:val="22"/>
                <w:szCs w:val="22"/>
              </w:rPr>
              <w:t>Od 01.06. do 31.07. t</w:t>
            </w:r>
            <w:r w:rsidRPr="00C05E8D">
              <w:rPr>
                <w:sz w:val="22"/>
                <w:szCs w:val="22"/>
              </w:rPr>
              <w:t xml:space="preserve">ekuće godine </w:t>
            </w:r>
          </w:p>
        </w:tc>
        <w:tc>
          <w:tcPr>
            <w:tcW w:w="1701"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sz w:val="22"/>
                <w:szCs w:val="22"/>
              </w:rPr>
              <w:t>Uredba (EU) br. 1306/2013</w:t>
            </w:r>
          </w:p>
          <w:p w:rsidR="00361488" w:rsidRPr="00C05E8D" w:rsidRDefault="00361488" w:rsidP="002C27E4">
            <w:pPr>
              <w:spacing w:before="120"/>
              <w:rPr>
                <w:sz w:val="22"/>
                <w:szCs w:val="22"/>
              </w:rPr>
            </w:pPr>
            <w:r w:rsidRPr="00C05E8D">
              <w:rPr>
                <w:sz w:val="22"/>
                <w:szCs w:val="22"/>
              </w:rPr>
              <w:t>Provedbena Uredba Komisije (EU) br. 908/2014</w:t>
            </w:r>
          </w:p>
        </w:tc>
        <w:tc>
          <w:tcPr>
            <w:tcW w:w="709" w:type="dxa"/>
            <w:tcBorders>
              <w:top w:val="single" w:sz="4" w:space="0" w:color="auto"/>
              <w:left w:val="nil"/>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blPrEx>
          <w:tblBorders>
            <w:top w:val="nil"/>
            <w:left w:val="nil"/>
            <w:bottom w:val="nil"/>
            <w:right w:val="nil"/>
          </w:tblBorders>
        </w:tblPrEx>
        <w:trPr>
          <w:trHeight w:val="1118"/>
        </w:trPr>
        <w:tc>
          <w:tcPr>
            <w:tcW w:w="567"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autoSpaceDE w:val="0"/>
              <w:autoSpaceDN w:val="0"/>
              <w:adjustRightInd w:val="0"/>
              <w:rPr>
                <w:rFonts w:eastAsia="Calibri"/>
                <w:color w:val="000000"/>
                <w:sz w:val="22"/>
                <w:szCs w:val="22"/>
                <w:lang w:eastAsia="en-US"/>
              </w:rPr>
            </w:pPr>
            <w:r w:rsidRPr="00C05E8D">
              <w:rPr>
                <w:rFonts w:eastAsia="Calibri"/>
                <w:color w:val="000000"/>
                <w:sz w:val="22"/>
                <w:szCs w:val="22"/>
                <w:lang w:eastAsia="en-US"/>
              </w:rPr>
              <w:t>16</w:t>
            </w:r>
          </w:p>
        </w:tc>
        <w:tc>
          <w:tcPr>
            <w:tcW w:w="2127"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autoSpaceDE w:val="0"/>
              <w:autoSpaceDN w:val="0"/>
              <w:adjustRightInd w:val="0"/>
              <w:rPr>
                <w:rFonts w:eastAsia="Calibri"/>
                <w:color w:val="000000"/>
                <w:sz w:val="22"/>
                <w:szCs w:val="22"/>
                <w:lang w:eastAsia="en-US"/>
              </w:rPr>
            </w:pPr>
            <w:r w:rsidRPr="00C05E8D">
              <w:rPr>
                <w:rFonts w:eastAsia="Calibri"/>
                <w:color w:val="000000"/>
                <w:sz w:val="22"/>
                <w:szCs w:val="22"/>
                <w:lang w:eastAsia="en-US"/>
              </w:rPr>
              <w:t xml:space="preserve">Koordinacija aktivnosti vezano uz provedbu mjera budućeg Akcijskog plana uz Strategiju </w:t>
            </w:r>
            <w:r w:rsidRPr="00C05E8D">
              <w:rPr>
                <w:rFonts w:eastAsia="Calibri"/>
                <w:color w:val="000000"/>
                <w:sz w:val="22"/>
                <w:szCs w:val="22"/>
                <w:lang w:eastAsia="en-US"/>
              </w:rPr>
              <w:lastRenderedPageBreak/>
              <w:t xml:space="preserve">suzbijanja korupcije 2015. - 2020. </w:t>
            </w:r>
          </w:p>
          <w:p w:rsidR="00361488" w:rsidRPr="00C05E8D" w:rsidRDefault="00361488" w:rsidP="002C27E4">
            <w:pPr>
              <w:autoSpaceDE w:val="0"/>
              <w:autoSpaceDN w:val="0"/>
              <w:adjustRightInd w:val="0"/>
              <w:rPr>
                <w:rFonts w:eastAsia="Calibri"/>
                <w:color w:val="000000"/>
                <w:sz w:val="22"/>
                <w:szCs w:val="22"/>
                <w:lang w:eastAsia="en-US"/>
              </w:rPr>
            </w:pPr>
            <w:r w:rsidRPr="00C05E8D">
              <w:rPr>
                <w:rFonts w:eastAsia="Calibri"/>
                <w:color w:val="000000"/>
                <w:sz w:val="22"/>
                <w:szCs w:val="22"/>
                <w:lang w:eastAsia="en-US"/>
              </w:rPr>
              <w:t xml:space="preserve">u dijelu odgovornosti Ministarstva poljoprivrede </w:t>
            </w:r>
          </w:p>
        </w:tc>
        <w:tc>
          <w:tcPr>
            <w:tcW w:w="255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autoSpaceDE w:val="0"/>
              <w:autoSpaceDN w:val="0"/>
              <w:adjustRightInd w:val="0"/>
              <w:rPr>
                <w:rFonts w:eastAsia="Calibri"/>
                <w:color w:val="000000"/>
                <w:sz w:val="22"/>
                <w:szCs w:val="22"/>
                <w:lang w:eastAsia="en-US"/>
              </w:rPr>
            </w:pPr>
            <w:r w:rsidRPr="00C05E8D">
              <w:rPr>
                <w:rFonts w:eastAsia="Calibri"/>
                <w:color w:val="000000"/>
                <w:sz w:val="22"/>
                <w:szCs w:val="22"/>
                <w:lang w:eastAsia="en-US"/>
              </w:rPr>
              <w:lastRenderedPageBreak/>
              <w:t xml:space="preserve">Izrada izviješća o provedbi mjera iz Akcijskog plana uz Strategiju suzbijanja korupcije 2015. - 2020. </w:t>
            </w:r>
            <w:r w:rsidRPr="00C05E8D">
              <w:rPr>
                <w:rFonts w:eastAsia="Calibri"/>
                <w:color w:val="000000"/>
                <w:sz w:val="22"/>
                <w:szCs w:val="22"/>
                <w:lang w:eastAsia="en-US"/>
              </w:rPr>
              <w:lastRenderedPageBreak/>
              <w:t xml:space="preserve">temeljem podataka dostavljenih od strane ustrojstvenih jedinica Ministarstva/Agencija koje su uključene u Strategiju suzbijanja korupcije 2015. - 2020. </w:t>
            </w:r>
          </w:p>
        </w:tc>
        <w:tc>
          <w:tcPr>
            <w:tcW w:w="1701"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autoSpaceDE w:val="0"/>
              <w:autoSpaceDN w:val="0"/>
              <w:adjustRightInd w:val="0"/>
              <w:rPr>
                <w:rFonts w:eastAsia="Calibri"/>
                <w:color w:val="000000"/>
                <w:sz w:val="22"/>
                <w:szCs w:val="22"/>
                <w:lang w:eastAsia="en-US"/>
              </w:rPr>
            </w:pPr>
            <w:r w:rsidRPr="00C05E8D">
              <w:rPr>
                <w:rFonts w:eastAsia="Calibri"/>
                <w:color w:val="000000"/>
                <w:sz w:val="22"/>
                <w:szCs w:val="22"/>
                <w:lang w:eastAsia="en-US"/>
              </w:rPr>
              <w:lastRenderedPageBreak/>
              <w:t xml:space="preserve">Izrađena izvješća o provedbi mjera iz Akcijskog plana uz </w:t>
            </w:r>
            <w:r w:rsidRPr="00C05E8D">
              <w:rPr>
                <w:rFonts w:eastAsia="Calibri"/>
                <w:color w:val="000000"/>
                <w:sz w:val="22"/>
                <w:szCs w:val="22"/>
                <w:lang w:eastAsia="en-US"/>
              </w:rPr>
              <w:lastRenderedPageBreak/>
              <w:t xml:space="preserve">Strategiju suzbijanja korupcije 2015. - 2020., dostavljena Ministarstvu pravosuđa </w:t>
            </w:r>
          </w:p>
        </w:tc>
        <w:tc>
          <w:tcPr>
            <w:tcW w:w="1843"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autoSpaceDE w:val="0"/>
              <w:autoSpaceDN w:val="0"/>
              <w:adjustRightInd w:val="0"/>
              <w:rPr>
                <w:rFonts w:eastAsia="Calibri"/>
                <w:color w:val="000000"/>
                <w:sz w:val="22"/>
                <w:szCs w:val="22"/>
                <w:lang w:eastAsia="en-US"/>
              </w:rPr>
            </w:pPr>
            <w:r w:rsidRPr="00C05E8D">
              <w:rPr>
                <w:rFonts w:eastAsia="Calibri"/>
                <w:color w:val="000000"/>
                <w:sz w:val="22"/>
                <w:szCs w:val="22"/>
                <w:lang w:eastAsia="en-US"/>
              </w:rPr>
              <w:lastRenderedPageBreak/>
              <w:t xml:space="preserve">Samostalna služba za unutarnju reviziju / Uprava poljoprivrede i </w:t>
            </w:r>
            <w:r w:rsidRPr="00C05E8D">
              <w:rPr>
                <w:rFonts w:eastAsia="Calibri"/>
                <w:color w:val="000000"/>
                <w:sz w:val="22"/>
                <w:szCs w:val="22"/>
                <w:lang w:eastAsia="en-US"/>
              </w:rPr>
              <w:lastRenderedPageBreak/>
              <w:t xml:space="preserve">prehrambene industrije </w:t>
            </w:r>
          </w:p>
        </w:tc>
        <w:tc>
          <w:tcPr>
            <w:tcW w:w="1559"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autoSpaceDE w:val="0"/>
              <w:autoSpaceDN w:val="0"/>
              <w:adjustRightInd w:val="0"/>
              <w:rPr>
                <w:rFonts w:eastAsia="Calibri"/>
                <w:color w:val="000000"/>
                <w:sz w:val="22"/>
                <w:szCs w:val="22"/>
                <w:lang w:eastAsia="en-US"/>
              </w:rPr>
            </w:pPr>
            <w:r>
              <w:rPr>
                <w:rFonts w:eastAsia="Calibri"/>
                <w:color w:val="000000"/>
                <w:sz w:val="22"/>
                <w:szCs w:val="22"/>
                <w:lang w:eastAsia="en-US"/>
              </w:rPr>
              <w:lastRenderedPageBreak/>
              <w:t>Kontinuirano</w:t>
            </w:r>
            <w:r w:rsidRPr="00C05E8D">
              <w:rPr>
                <w:rFonts w:eastAsia="Calibri"/>
                <w:color w:val="000000"/>
                <w:sz w:val="22"/>
                <w:szCs w:val="22"/>
                <w:lang w:eastAsia="en-US"/>
              </w:rPr>
              <w:t xml:space="preserve"> tijekom 2015. godine, sukladno rokovima </w:t>
            </w:r>
            <w:r w:rsidRPr="00C05E8D">
              <w:rPr>
                <w:rFonts w:eastAsia="Calibri"/>
                <w:color w:val="000000"/>
                <w:sz w:val="22"/>
                <w:szCs w:val="22"/>
                <w:lang w:eastAsia="en-US"/>
              </w:rPr>
              <w:lastRenderedPageBreak/>
              <w:t xml:space="preserve">zadanima od strane Ministarstva pravosuđa </w:t>
            </w:r>
          </w:p>
        </w:tc>
        <w:tc>
          <w:tcPr>
            <w:tcW w:w="1701"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autoSpaceDE w:val="0"/>
              <w:autoSpaceDN w:val="0"/>
              <w:adjustRightInd w:val="0"/>
              <w:rPr>
                <w:rFonts w:eastAsia="Calibri"/>
                <w:color w:val="000000"/>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autoSpaceDE w:val="0"/>
              <w:autoSpaceDN w:val="0"/>
              <w:adjustRightInd w:val="0"/>
              <w:jc w:val="center"/>
              <w:rPr>
                <w:rFonts w:eastAsia="Calibri"/>
                <w:color w:val="000000"/>
                <w:sz w:val="22"/>
                <w:szCs w:val="22"/>
                <w:lang w:eastAsia="en-US"/>
              </w:rPr>
            </w:pPr>
            <w:r w:rsidRPr="00C05E8D">
              <w:rPr>
                <w:rFonts w:eastAsia="Calibri"/>
                <w:color w:val="000000"/>
                <w:sz w:val="22"/>
                <w:szCs w:val="22"/>
                <w:lang w:eastAsia="en-US"/>
              </w:rPr>
              <w:t>A</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autoSpaceDE w:val="0"/>
              <w:autoSpaceDN w:val="0"/>
              <w:adjustRightInd w:val="0"/>
              <w:jc w:val="center"/>
              <w:rPr>
                <w:rFonts w:eastAsia="Calibri"/>
                <w:color w:val="000000"/>
                <w:sz w:val="22"/>
                <w:szCs w:val="22"/>
                <w:lang w:eastAsia="en-US"/>
              </w:rPr>
            </w:pP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165"/>
        </w:trPr>
        <w:tc>
          <w:tcPr>
            <w:tcW w:w="12759" w:type="dxa"/>
            <w:gridSpan w:val="8"/>
            <w:tcBorders>
              <w:top w:val="single" w:sz="4" w:space="0" w:color="auto"/>
              <w:left w:val="single" w:sz="4" w:space="0" w:color="auto"/>
              <w:bottom w:val="single" w:sz="4" w:space="0" w:color="auto"/>
              <w:right w:val="single" w:sz="4" w:space="0" w:color="auto"/>
            </w:tcBorders>
            <w:shd w:val="clear" w:color="auto" w:fill="FFFFFF"/>
          </w:tcPr>
          <w:p w:rsidR="00361488" w:rsidRPr="009773A7" w:rsidRDefault="00361488" w:rsidP="002C27E4">
            <w:pPr>
              <w:pStyle w:val="Naslov2"/>
              <w:numPr>
                <w:ilvl w:val="0"/>
                <w:numId w:val="0"/>
              </w:numPr>
            </w:pPr>
            <w:bookmarkStart w:id="13" w:name="_Toc478721709"/>
            <w:r w:rsidRPr="009773A7">
              <w:t xml:space="preserve">07 Uprava poljoprivrede i prehrambene industrije </w:t>
            </w:r>
            <w:r w:rsidRPr="009773A7">
              <w:rPr>
                <w:color w:val="0070C0"/>
              </w:rPr>
              <w:t>7.1 Sektor poljoprivrede i prehrambene industrije</w:t>
            </w:r>
            <w:bookmarkEnd w:id="13"/>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
                <w:bCs/>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
                <w:bCs/>
                <w:sz w:val="22"/>
                <w:szCs w:val="22"/>
              </w:rPr>
            </w:pPr>
          </w:p>
        </w:tc>
      </w:tr>
      <w:tr w:rsidR="00361488" w:rsidRPr="00C05E8D" w:rsidTr="002C27E4">
        <w:trPr>
          <w:trHeight w:val="1373"/>
        </w:trPr>
        <w:tc>
          <w:tcPr>
            <w:tcW w:w="567" w:type="dxa"/>
            <w:vMerge w:val="restart"/>
            <w:tcBorders>
              <w:top w:val="single" w:sz="4" w:space="0" w:color="auto"/>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Uspostava mehanizama organizacije tržišta poljoprivrednih proizvoda – biljna proizvodnja</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strateških dokumenata</w:t>
            </w:r>
          </w:p>
          <w:p w:rsidR="00361488" w:rsidRPr="00C05E8D" w:rsidRDefault="00361488" w:rsidP="002C27E4">
            <w:pPr>
              <w:spacing w:before="120"/>
              <w:rPr>
                <w:sz w:val="22"/>
                <w:szCs w:val="22"/>
              </w:rPr>
            </w:pPr>
            <w:r w:rsidRPr="00C05E8D">
              <w:rPr>
                <w:sz w:val="22"/>
                <w:szCs w:val="22"/>
              </w:rPr>
              <w:t>Nacionalna strategija za provedbu Sheme školskog voća i povrća za razdoblje od 01. Kolovoza 2016. Do 31. Srpnja 2017.</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Informacije na web stranici, održavanje edukativnih radionica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p w:rsidR="00361488" w:rsidRPr="00C05E8D" w:rsidRDefault="00361488" w:rsidP="002C27E4">
            <w:pPr>
              <w:spacing w:before="120"/>
              <w:rPr>
                <w:sz w:val="22"/>
                <w:szCs w:val="22"/>
              </w:rPr>
            </w:pPr>
            <w:r w:rsidRPr="00C05E8D">
              <w:rPr>
                <w:sz w:val="22"/>
                <w:szCs w:val="22"/>
              </w:rPr>
              <w:t>Služba za bilinogojstvo</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Do 31. o</w:t>
            </w:r>
            <w:r w:rsidRPr="00C05E8D">
              <w:rPr>
                <w:sz w:val="22"/>
                <w:szCs w:val="22"/>
              </w:rPr>
              <w:t>žujka 2016.</w:t>
            </w:r>
          </w:p>
        </w:tc>
        <w:tc>
          <w:tcPr>
            <w:tcW w:w="1701"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Opći cilj 1. Konkurentan i održiv poljoprivredno- prehrambeni i ribarski sektor</w:t>
            </w:r>
          </w:p>
          <w:p w:rsidR="00361488" w:rsidRPr="00C05E8D" w:rsidRDefault="00361488" w:rsidP="002C27E4">
            <w:pPr>
              <w:spacing w:before="120"/>
              <w:rPr>
                <w:sz w:val="22"/>
                <w:szCs w:val="22"/>
              </w:rPr>
            </w:pPr>
            <w:r w:rsidRPr="00C05E8D">
              <w:rPr>
                <w:sz w:val="22"/>
                <w:szCs w:val="22"/>
              </w:rPr>
              <w:t>Posebni cilj 1.5. Poboljšanje tržišnih mehanizama za prodaju poljoprivredno- prehrambenih i ribarskih</w:t>
            </w:r>
            <w:r>
              <w:rPr>
                <w:sz w:val="22"/>
                <w:szCs w:val="22"/>
              </w:rPr>
              <w:t xml:space="preserve"> </w:t>
            </w:r>
            <w:r w:rsidRPr="00C05E8D">
              <w:rPr>
                <w:sz w:val="22"/>
                <w:szCs w:val="22"/>
              </w:rPr>
              <w:t>proizvoda</w:t>
            </w: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37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strateških dokumenata</w:t>
            </w:r>
          </w:p>
          <w:p w:rsidR="00361488" w:rsidRPr="00C05E8D" w:rsidRDefault="00361488" w:rsidP="002C27E4">
            <w:pPr>
              <w:spacing w:before="120"/>
              <w:rPr>
                <w:sz w:val="22"/>
                <w:szCs w:val="22"/>
              </w:rPr>
            </w:pPr>
            <w:r w:rsidRPr="00C05E8D">
              <w:rPr>
                <w:sz w:val="22"/>
                <w:szCs w:val="22"/>
              </w:rPr>
              <w:t>Nacionalna strategija za održive operativne programe u sektoru voća i povrća za razdoblje od 2017. Do 2021.</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Informacije na web stranici, održavanje edukativnih radionica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p w:rsidR="00361488" w:rsidRPr="00C05E8D" w:rsidRDefault="00361488" w:rsidP="002C27E4">
            <w:pPr>
              <w:spacing w:before="120"/>
              <w:rPr>
                <w:sz w:val="22"/>
                <w:szCs w:val="22"/>
              </w:rPr>
            </w:pPr>
            <w:r w:rsidRPr="00C05E8D">
              <w:rPr>
                <w:sz w:val="22"/>
                <w:szCs w:val="22"/>
              </w:rPr>
              <w:t>Služba za bilinogojstvo</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Do 01. r</w:t>
            </w:r>
            <w:r w:rsidRPr="00C05E8D">
              <w:rPr>
                <w:sz w:val="22"/>
                <w:szCs w:val="22"/>
              </w:rPr>
              <w:t>ujna 2016.</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37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Iizrada provedbenih propisa </w:t>
            </w:r>
          </w:p>
          <w:p w:rsidR="00361488" w:rsidRPr="00C05E8D" w:rsidRDefault="00361488" w:rsidP="002C27E4">
            <w:pPr>
              <w:spacing w:before="120"/>
              <w:rPr>
                <w:sz w:val="22"/>
                <w:szCs w:val="22"/>
              </w:rPr>
            </w:pPr>
            <w:r w:rsidRPr="00C05E8D">
              <w:rPr>
                <w:sz w:val="22"/>
                <w:szCs w:val="22"/>
              </w:rPr>
              <w:t xml:space="preserve">Shema školskog voća i povrća </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Informacije na web stranici, održavanje edukativnih radionica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p w:rsidR="00361488" w:rsidRPr="00C05E8D" w:rsidRDefault="00361488" w:rsidP="002C27E4">
            <w:pPr>
              <w:spacing w:before="120"/>
              <w:rPr>
                <w:sz w:val="22"/>
                <w:szCs w:val="22"/>
              </w:rPr>
            </w:pPr>
            <w:r w:rsidRPr="00C05E8D">
              <w:rPr>
                <w:sz w:val="22"/>
                <w:szCs w:val="22"/>
              </w:rPr>
              <w:t>Služba za bilinogojstvo</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Do 31. o</w:t>
            </w:r>
            <w:r w:rsidRPr="00C05E8D">
              <w:rPr>
                <w:sz w:val="22"/>
                <w:szCs w:val="22"/>
              </w:rPr>
              <w:t>žujka 2016.</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37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Izrada provedbenih propisa </w:t>
            </w:r>
          </w:p>
          <w:p w:rsidR="00361488" w:rsidRPr="00C05E8D" w:rsidRDefault="00361488" w:rsidP="002C27E4">
            <w:pPr>
              <w:spacing w:before="120"/>
              <w:rPr>
                <w:sz w:val="22"/>
                <w:szCs w:val="22"/>
              </w:rPr>
            </w:pPr>
            <w:r w:rsidRPr="00C05E8D">
              <w:rPr>
                <w:sz w:val="22"/>
                <w:szCs w:val="22"/>
              </w:rPr>
              <w:t>Proizvođačke organizacije</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Informacije na web stranici, održavanje edukativnih radionica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p w:rsidR="00361488" w:rsidRPr="00C05E8D" w:rsidRDefault="00361488" w:rsidP="002C27E4">
            <w:pPr>
              <w:spacing w:before="120"/>
              <w:rPr>
                <w:sz w:val="22"/>
                <w:szCs w:val="22"/>
              </w:rPr>
            </w:pPr>
            <w:r w:rsidRPr="00C05E8D">
              <w:rPr>
                <w:sz w:val="22"/>
                <w:szCs w:val="22"/>
              </w:rPr>
              <w:t>Služba za bilinogojstvo</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Do 31. o</w:t>
            </w:r>
            <w:r w:rsidRPr="00C05E8D">
              <w:rPr>
                <w:sz w:val="22"/>
                <w:szCs w:val="22"/>
              </w:rPr>
              <w:t>žujka 2016.</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37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Izrada provedbenih propisa </w:t>
            </w:r>
          </w:p>
          <w:p w:rsidR="00361488" w:rsidRPr="00C05E8D" w:rsidRDefault="00361488" w:rsidP="002C27E4">
            <w:pPr>
              <w:spacing w:before="120"/>
              <w:rPr>
                <w:sz w:val="22"/>
                <w:szCs w:val="22"/>
              </w:rPr>
            </w:pPr>
            <w:r w:rsidRPr="00C05E8D">
              <w:rPr>
                <w:sz w:val="22"/>
                <w:szCs w:val="22"/>
              </w:rPr>
              <w:t>Privremene izvanredne mjere</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Informacije na web stranici, održavanje edukativnih radionica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p w:rsidR="00361488" w:rsidRPr="00C05E8D" w:rsidRDefault="00361488" w:rsidP="002C27E4">
            <w:pPr>
              <w:spacing w:before="120"/>
              <w:rPr>
                <w:sz w:val="22"/>
                <w:szCs w:val="22"/>
              </w:rPr>
            </w:pPr>
            <w:r w:rsidRPr="00C05E8D">
              <w:rPr>
                <w:sz w:val="22"/>
                <w:szCs w:val="22"/>
              </w:rPr>
              <w:t>Služba za bilinogojstvo</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Ovisno o mjeri</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37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Aktivnosti informiranja javnosti </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Informacije na web stranici, održavanje edukativnih radionica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p w:rsidR="00361488" w:rsidRPr="00C05E8D" w:rsidRDefault="00361488" w:rsidP="002C27E4">
            <w:pPr>
              <w:spacing w:before="120"/>
              <w:rPr>
                <w:sz w:val="22"/>
                <w:szCs w:val="22"/>
              </w:rPr>
            </w:pPr>
            <w:r w:rsidRPr="00C05E8D">
              <w:rPr>
                <w:sz w:val="22"/>
                <w:szCs w:val="22"/>
              </w:rPr>
              <w:t>Služba za bilinogojstvo</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cijelog razdoblja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92"/>
        </w:trPr>
        <w:tc>
          <w:tcPr>
            <w:tcW w:w="567" w:type="dxa"/>
            <w:vMerge/>
            <w:tcBorders>
              <w:left w:val="single" w:sz="8" w:space="0" w:color="auto"/>
              <w:bottom w:val="nil"/>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bottom w:val="nil"/>
              <w:right w:val="single" w:sz="4" w:space="0" w:color="auto"/>
            </w:tcBorders>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Aktivnosti analize tržišta i praćenja stanja na tržištu</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Informacije na web stranici, održavanje edukativnih radionica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p w:rsidR="00361488" w:rsidRPr="00C05E8D" w:rsidRDefault="00361488" w:rsidP="002C27E4">
            <w:pPr>
              <w:spacing w:before="120"/>
              <w:rPr>
                <w:sz w:val="22"/>
                <w:szCs w:val="22"/>
              </w:rPr>
            </w:pPr>
            <w:r w:rsidRPr="00C05E8D">
              <w:rPr>
                <w:sz w:val="22"/>
                <w:szCs w:val="22"/>
              </w:rPr>
              <w:t>Služba za bilinogojstvo</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cijelog razdoblja</w:t>
            </w:r>
          </w:p>
        </w:tc>
        <w:tc>
          <w:tcPr>
            <w:tcW w:w="1701" w:type="dxa"/>
            <w:vMerge/>
            <w:tcBorders>
              <w:left w:val="single" w:sz="4" w:space="0" w:color="auto"/>
              <w:bottom w:val="nil"/>
              <w:right w:val="single" w:sz="4" w:space="0" w:color="auto"/>
            </w:tcBorders>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724"/>
        </w:trPr>
        <w:tc>
          <w:tcPr>
            <w:tcW w:w="567" w:type="dxa"/>
            <w:vMerge w:val="restart"/>
            <w:tcBorders>
              <w:top w:val="single" w:sz="4" w:space="0" w:color="auto"/>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2</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Primjena mehanizama organizacije tržišta poljoprivrednih proizvoda – biljna proizvodnja</w:t>
            </w:r>
          </w:p>
        </w:tc>
        <w:tc>
          <w:tcPr>
            <w:tcW w:w="2552" w:type="dxa"/>
            <w:tcBorders>
              <w:top w:val="single" w:sz="4" w:space="0" w:color="auto"/>
              <w:left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Aktivnosti informiranja javnosti i koordinacija provedbe mjere</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r w:rsidRPr="00C05E8D">
              <w:rPr>
                <w:sz w:val="22"/>
                <w:szCs w:val="22"/>
              </w:rPr>
              <w:t>Shema školskog voća i povrća</w:t>
            </w:r>
          </w:p>
          <w:p w:rsidR="00361488" w:rsidRPr="00C05E8D" w:rsidRDefault="00361488" w:rsidP="002C27E4">
            <w:pPr>
              <w:spacing w:before="120"/>
              <w:rPr>
                <w:sz w:val="22"/>
                <w:szCs w:val="22"/>
              </w:rPr>
            </w:pPr>
          </w:p>
        </w:tc>
        <w:tc>
          <w:tcPr>
            <w:tcW w:w="1701" w:type="dxa"/>
            <w:tcBorders>
              <w:top w:val="single" w:sz="4" w:space="0" w:color="auto"/>
              <w:left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Informacije na web stranici, održavanje edukativnih radionica, postotak povlačenja financijskih sredstava iz EAGF i Državnog proračuna</w:t>
            </w:r>
          </w:p>
        </w:tc>
        <w:tc>
          <w:tcPr>
            <w:tcW w:w="1843" w:type="dxa"/>
            <w:tcBorders>
              <w:top w:val="single" w:sz="4" w:space="0" w:color="auto"/>
              <w:left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p w:rsidR="00361488" w:rsidRPr="00C05E8D" w:rsidRDefault="00361488" w:rsidP="002C27E4">
            <w:pPr>
              <w:spacing w:before="120"/>
              <w:rPr>
                <w:sz w:val="22"/>
                <w:szCs w:val="22"/>
              </w:rPr>
            </w:pPr>
            <w:r w:rsidRPr="00C05E8D">
              <w:rPr>
                <w:sz w:val="22"/>
                <w:szCs w:val="22"/>
              </w:rPr>
              <w:t>Služba za bilinogojstvo</w:t>
            </w:r>
          </w:p>
        </w:tc>
        <w:tc>
          <w:tcPr>
            <w:tcW w:w="1559" w:type="dxa"/>
            <w:tcBorders>
              <w:top w:val="single" w:sz="4" w:space="0" w:color="auto"/>
              <w:left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cijelog razdoblja</w:t>
            </w:r>
          </w:p>
        </w:tc>
        <w:tc>
          <w:tcPr>
            <w:tcW w:w="1701"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Opći cilj 1. Konkurentan i održiv poljoprivredno- prehrambeni i ribarski sektor </w:t>
            </w:r>
          </w:p>
          <w:p w:rsidR="00361488" w:rsidRPr="00C05E8D" w:rsidRDefault="00361488" w:rsidP="002C27E4">
            <w:pPr>
              <w:spacing w:before="120"/>
              <w:rPr>
                <w:sz w:val="22"/>
                <w:szCs w:val="22"/>
              </w:rPr>
            </w:pPr>
            <w:r w:rsidRPr="00C05E8D">
              <w:rPr>
                <w:sz w:val="22"/>
                <w:szCs w:val="22"/>
              </w:rPr>
              <w:t>Posebni cilj 1.5. Poboljšanje tržišnih mehanizama za prodaju poljoprivredno- prehrambenih</w:t>
            </w:r>
            <w:r w:rsidRPr="00C05E8D">
              <w:rPr>
                <w:rFonts w:eastAsia="Calibri"/>
                <w:sz w:val="22"/>
                <w:szCs w:val="22"/>
                <w:lang w:eastAsia="en-US"/>
              </w:rPr>
              <w:t xml:space="preserve"> </w:t>
            </w:r>
            <w:r w:rsidRPr="00C05E8D">
              <w:rPr>
                <w:sz w:val="22"/>
                <w:szCs w:val="22"/>
              </w:rPr>
              <w:t>i ribarskih proizvoda</w:t>
            </w:r>
          </w:p>
        </w:tc>
        <w:tc>
          <w:tcPr>
            <w:tcW w:w="709" w:type="dxa"/>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 O</w:t>
            </w:r>
          </w:p>
        </w:tc>
        <w:tc>
          <w:tcPr>
            <w:tcW w:w="992" w:type="dxa"/>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267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Aktivnosti informiranja javnosti i koordinacija provedbe mjere</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r w:rsidRPr="00C05E8D">
              <w:rPr>
                <w:sz w:val="22"/>
                <w:szCs w:val="22"/>
              </w:rPr>
              <w:t>Proizvođačke organizacije</w:t>
            </w:r>
          </w:p>
        </w:tc>
        <w:tc>
          <w:tcPr>
            <w:tcW w:w="1701" w:type="dxa"/>
            <w:tcBorders>
              <w:top w:val="single" w:sz="4" w:space="0" w:color="auto"/>
              <w:left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Informacije na web stranici, održavanje edukativnih radionica, postotak povlačenja financijskih sredstava iz EAGF i Državnog proračuna</w:t>
            </w:r>
          </w:p>
        </w:tc>
        <w:tc>
          <w:tcPr>
            <w:tcW w:w="1843" w:type="dxa"/>
            <w:tcBorders>
              <w:top w:val="single" w:sz="4" w:space="0" w:color="auto"/>
              <w:left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p w:rsidR="00361488" w:rsidRPr="00C05E8D" w:rsidRDefault="00361488" w:rsidP="002C27E4">
            <w:pPr>
              <w:spacing w:before="120"/>
              <w:rPr>
                <w:sz w:val="22"/>
                <w:szCs w:val="22"/>
              </w:rPr>
            </w:pPr>
            <w:r w:rsidRPr="00C05E8D">
              <w:rPr>
                <w:sz w:val="22"/>
                <w:szCs w:val="22"/>
              </w:rPr>
              <w:t>Služba za bilinogojstvo</w:t>
            </w:r>
          </w:p>
        </w:tc>
        <w:tc>
          <w:tcPr>
            <w:tcW w:w="1559" w:type="dxa"/>
            <w:tcBorders>
              <w:top w:val="single" w:sz="4" w:space="0" w:color="auto"/>
              <w:left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cijelog razdoblja</w:t>
            </w:r>
          </w:p>
        </w:tc>
        <w:tc>
          <w:tcPr>
            <w:tcW w:w="1701" w:type="dxa"/>
            <w:vMerge/>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 O</w:t>
            </w:r>
          </w:p>
        </w:tc>
        <w:tc>
          <w:tcPr>
            <w:tcW w:w="992" w:type="dxa"/>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545"/>
        </w:trPr>
        <w:tc>
          <w:tcPr>
            <w:tcW w:w="567" w:type="dxa"/>
            <w:vMerge/>
            <w:tcBorders>
              <w:left w:val="single" w:sz="8"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Aktivnosti informiranja javnosti i koordinacija provedbe mjere</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r w:rsidRPr="00C05E8D">
              <w:rPr>
                <w:sz w:val="22"/>
                <w:szCs w:val="22"/>
              </w:rPr>
              <w:t>Privremene izvanredne mjere</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Informacije na web stranici, održavanje edukativnih radionica, postotak povlačenja </w:t>
            </w:r>
            <w:r w:rsidRPr="00C05E8D">
              <w:rPr>
                <w:sz w:val="22"/>
                <w:szCs w:val="22"/>
              </w:rPr>
              <w:lastRenderedPageBreak/>
              <w:t>financijskih sredstava iz EAGF i Državnog proračuna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Sektor za poljoprivredu i prehrambenu industriju</w:t>
            </w:r>
          </w:p>
          <w:p w:rsidR="00361488" w:rsidRPr="00C05E8D" w:rsidRDefault="00361488" w:rsidP="002C27E4">
            <w:pPr>
              <w:spacing w:before="120"/>
              <w:rPr>
                <w:sz w:val="22"/>
                <w:szCs w:val="22"/>
              </w:rPr>
            </w:pPr>
            <w:r w:rsidRPr="00C05E8D">
              <w:rPr>
                <w:sz w:val="22"/>
                <w:szCs w:val="22"/>
              </w:rPr>
              <w:t>Služba za bilinogojstvo</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cijelog razdoblja</w:t>
            </w:r>
          </w:p>
        </w:tc>
        <w:tc>
          <w:tcPr>
            <w:tcW w:w="1701"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 O</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01"/>
        </w:trPr>
        <w:tc>
          <w:tcPr>
            <w:tcW w:w="567" w:type="dxa"/>
            <w:vMerge/>
            <w:tcBorders>
              <w:left w:val="single" w:sz="8"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Analiza stanja u sektorima i utvrđivanje smjernica </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p w:rsidR="00361488" w:rsidRPr="00C05E8D" w:rsidRDefault="00361488" w:rsidP="002C27E4">
            <w:pPr>
              <w:spacing w:before="120"/>
              <w:rPr>
                <w:sz w:val="22"/>
                <w:szCs w:val="22"/>
              </w:rPr>
            </w:pPr>
            <w:r w:rsidRPr="00C05E8D">
              <w:rPr>
                <w:sz w:val="22"/>
                <w:szCs w:val="22"/>
              </w:rPr>
              <w:t>Služba za bilinogojstvo</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cijelog razdoblja</w:t>
            </w:r>
          </w:p>
        </w:tc>
        <w:tc>
          <w:tcPr>
            <w:tcW w:w="1701" w:type="dxa"/>
            <w:vMerge/>
            <w:tcBorders>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24"/>
        </w:trPr>
        <w:tc>
          <w:tcPr>
            <w:tcW w:w="567" w:type="dxa"/>
            <w:tcBorders>
              <w:top w:val="single" w:sz="4" w:space="0" w:color="auto"/>
              <w:left w:val="single" w:sz="8" w:space="0" w:color="auto"/>
              <w:bottom w:val="single" w:sz="4" w:space="0" w:color="auto"/>
              <w:right w:val="single" w:sz="4" w:space="0" w:color="auto"/>
            </w:tcBorders>
          </w:tcPr>
          <w:p w:rsidR="00361488" w:rsidRPr="00C05E8D" w:rsidRDefault="00361488" w:rsidP="002C27E4">
            <w:pPr>
              <w:spacing w:before="120"/>
              <w:rPr>
                <w:sz w:val="22"/>
                <w:szCs w:val="22"/>
              </w:rPr>
            </w:pPr>
            <w:r w:rsidRPr="00C05E8D">
              <w:rPr>
                <w:sz w:val="22"/>
                <w:szCs w:val="22"/>
              </w:rPr>
              <w:t>3</w:t>
            </w:r>
          </w:p>
        </w:tc>
        <w:tc>
          <w:tcPr>
            <w:tcW w:w="2127"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r w:rsidRPr="00C05E8D">
              <w:rPr>
                <w:sz w:val="22"/>
                <w:szCs w:val="22"/>
              </w:rPr>
              <w:t>Mjere višestruke sukladnosti za razdoblje 2015. – 2020.</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Vodiča o višestrukoj sukladnosti</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p w:rsidR="00361488" w:rsidRPr="00C05E8D" w:rsidRDefault="00361488" w:rsidP="002C27E4">
            <w:pPr>
              <w:spacing w:before="120"/>
              <w:rPr>
                <w:sz w:val="22"/>
                <w:szCs w:val="22"/>
              </w:rPr>
            </w:pPr>
            <w:r w:rsidRPr="00C05E8D">
              <w:rPr>
                <w:sz w:val="22"/>
                <w:szCs w:val="22"/>
              </w:rPr>
              <w:t>Služba za bilinogojstvo</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II</w:t>
            </w:r>
            <w:r>
              <w:rPr>
                <w:sz w:val="22"/>
                <w:szCs w:val="22"/>
              </w:rPr>
              <w:t>. kvartal</w:t>
            </w:r>
            <w:r w:rsidRPr="00C05E8D">
              <w:rPr>
                <w:sz w:val="22"/>
                <w:szCs w:val="22"/>
              </w:rPr>
              <w:t xml:space="preserve"> 2016.</w:t>
            </w:r>
          </w:p>
        </w:tc>
        <w:tc>
          <w:tcPr>
            <w:tcW w:w="1701"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r w:rsidRPr="00C05E8D">
              <w:rPr>
                <w:sz w:val="22"/>
                <w:szCs w:val="22"/>
              </w:rPr>
              <w:t>Opći cilj 1.</w:t>
            </w:r>
          </w:p>
          <w:p w:rsidR="00361488" w:rsidRPr="00C05E8D" w:rsidRDefault="00361488" w:rsidP="002C27E4">
            <w:pPr>
              <w:spacing w:before="120"/>
              <w:rPr>
                <w:sz w:val="22"/>
                <w:szCs w:val="22"/>
              </w:rPr>
            </w:pPr>
            <w:r w:rsidRPr="00C05E8D">
              <w:rPr>
                <w:sz w:val="22"/>
                <w:szCs w:val="22"/>
              </w:rPr>
              <w:t>Konkurentan i održiv Poljoprivredno prehrambeni i ribarski sektor</w:t>
            </w:r>
          </w:p>
          <w:p w:rsidR="00361488" w:rsidRPr="00C05E8D" w:rsidRDefault="00361488" w:rsidP="002C27E4">
            <w:pPr>
              <w:spacing w:before="120"/>
              <w:rPr>
                <w:sz w:val="22"/>
                <w:szCs w:val="22"/>
              </w:rPr>
            </w:pPr>
            <w:r w:rsidRPr="00C05E8D">
              <w:rPr>
                <w:sz w:val="22"/>
                <w:szCs w:val="22"/>
              </w:rPr>
              <w:t>Posebni cilj 1.2. Provedba financiranja poljoprivrednog i ribarskog sektora sustavu EU</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915"/>
        </w:trPr>
        <w:tc>
          <w:tcPr>
            <w:tcW w:w="567" w:type="dxa"/>
            <w:vMerge w:val="restart"/>
            <w:tcBorders>
              <w:top w:val="single" w:sz="4" w:space="0" w:color="auto"/>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4</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Uspostava mehanizma uređenja tržišta poljoprivrednih proizvoda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Informativne aktivnosti</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Informiranje putem Web stranice, informiranje putem </w:t>
            </w:r>
            <w:r w:rsidRPr="00C05E8D">
              <w:rPr>
                <w:sz w:val="22"/>
                <w:szCs w:val="22"/>
              </w:rPr>
              <w:lastRenderedPageBreak/>
              <w:t>organiziranih seminara, savjetovanja i radionica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Sektor za poljoprivredu i prehrambenu industriju</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cijele godine</w:t>
            </w:r>
          </w:p>
        </w:tc>
        <w:tc>
          <w:tcPr>
            <w:tcW w:w="1701" w:type="dxa"/>
            <w:vMerge w:val="restart"/>
            <w:tcBorders>
              <w:top w:val="nil"/>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Opći cilj 1. Konkurentan i održiv poljoprivredno </w:t>
            </w:r>
            <w:r w:rsidRPr="00C05E8D">
              <w:rPr>
                <w:sz w:val="22"/>
                <w:szCs w:val="22"/>
              </w:rPr>
              <w:lastRenderedPageBreak/>
              <w:t>prehrambeni i ribarski sektor</w:t>
            </w:r>
          </w:p>
          <w:p w:rsidR="00361488" w:rsidRPr="00C05E8D" w:rsidRDefault="00361488" w:rsidP="002C27E4">
            <w:pPr>
              <w:spacing w:before="120"/>
              <w:rPr>
                <w:sz w:val="22"/>
                <w:szCs w:val="22"/>
              </w:rPr>
            </w:pPr>
            <w:r w:rsidRPr="00C05E8D">
              <w:rPr>
                <w:sz w:val="22"/>
                <w:szCs w:val="22"/>
              </w:rPr>
              <w:t>Posebni cilj 1.5. Poboljšanje tržišnih mehanizama za prodaju poljoprivredno prehrambenih i ribarskih proizvoda</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8"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i provedbenih akata za proizvođačke organizacije u stočarskoj proizvodnji</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 vezanog uz uređenje ugovornih odnosa u sektoru stočarstva (Uredba (EU) br. 1308/2013)</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III </w:t>
            </w:r>
            <w:r>
              <w:rPr>
                <w:sz w:val="22"/>
                <w:szCs w:val="22"/>
              </w:rPr>
              <w:t>. kvartal</w:t>
            </w:r>
            <w:r w:rsidRPr="00C05E8D">
              <w:rPr>
                <w:sz w:val="22"/>
                <w:szCs w:val="22"/>
              </w:rPr>
              <w:t>a</w:t>
            </w:r>
          </w:p>
        </w:tc>
        <w:tc>
          <w:tcPr>
            <w:tcW w:w="1701"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nil"/>
              <w:left w:val="nil"/>
              <w:bottom w:val="single" w:sz="4" w:space="0" w:color="auto"/>
              <w:right w:val="single" w:sz="8" w:space="0" w:color="auto"/>
            </w:tcBorders>
            <w:shd w:val="clear" w:color="auto" w:fill="FFFFFF"/>
          </w:tcPr>
          <w:p w:rsidR="00361488" w:rsidRPr="00E33163" w:rsidRDefault="00361488" w:rsidP="002C27E4">
            <w:pPr>
              <w:spacing w:before="120"/>
            </w:pPr>
            <w:r w:rsidRPr="001607ED">
              <w:rPr>
                <w:sz w:val="22"/>
                <w:szCs w:val="22"/>
              </w:rPr>
              <w:t>Donošenje Pravilnika odgođeno za I. kvatral 2017. godine zbog novih propisa EU u ovom području</w:t>
            </w:r>
          </w:p>
        </w:tc>
      </w:tr>
      <w:tr w:rsidR="00361488" w:rsidRPr="00C05E8D" w:rsidTr="002C27E4">
        <w:trPr>
          <w:trHeight w:val="623"/>
        </w:trPr>
        <w:tc>
          <w:tcPr>
            <w:tcW w:w="567" w:type="dxa"/>
            <w:vMerge/>
            <w:tcBorders>
              <w:left w:val="single" w:sz="8"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nil"/>
              <w:left w:val="nil"/>
              <w:bottom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Uspostava proizvođačkih organizacija u sektoru stočarske proizvodnje prema Uredbi (EU) br. 1308/2013</w:t>
            </w:r>
          </w:p>
        </w:tc>
        <w:tc>
          <w:tcPr>
            <w:tcW w:w="1701" w:type="dxa"/>
            <w:tcBorders>
              <w:top w:val="nil"/>
              <w:left w:val="nil"/>
              <w:bottom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Priznavanje proizvođačke organizacije</w:t>
            </w:r>
          </w:p>
        </w:tc>
        <w:tc>
          <w:tcPr>
            <w:tcW w:w="1843" w:type="dxa"/>
            <w:tcBorders>
              <w:top w:val="nil"/>
              <w:left w:val="nil"/>
              <w:bottom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nil"/>
              <w:left w:val="nil"/>
              <w:bottom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cijele godine</w:t>
            </w:r>
          </w:p>
        </w:tc>
        <w:tc>
          <w:tcPr>
            <w:tcW w:w="1701"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nil"/>
              <w:left w:val="nil"/>
              <w:bottom w:val="nil"/>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nil"/>
              <w:left w:val="nil"/>
              <w:bottom w:val="nil"/>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nil"/>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600"/>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podzakonskog akta za sektor peradarstva vezano uz tržne standarde za konzumna jaja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III </w:t>
            </w:r>
            <w:r>
              <w:rPr>
                <w:sz w:val="22"/>
                <w:szCs w:val="22"/>
              </w:rPr>
              <w:t>. kvartal</w:t>
            </w:r>
            <w:r w:rsidRPr="00C05E8D">
              <w:rPr>
                <w:sz w:val="22"/>
                <w:szCs w:val="22"/>
              </w:rPr>
              <w:t>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600"/>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podzakonskih akata vezano uz sustav razvrstavanja goveđih, svinjskih i ovčjih trupova na liniji klanja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IV </w:t>
            </w:r>
            <w:r>
              <w:rPr>
                <w:sz w:val="22"/>
                <w:szCs w:val="22"/>
              </w:rPr>
              <w:t>. kvartal</w:t>
            </w:r>
            <w:r w:rsidRPr="00C05E8D">
              <w:rPr>
                <w:sz w:val="22"/>
                <w:szCs w:val="22"/>
              </w:rPr>
              <w:t>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600"/>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prvog dijela protokola za autorizaciju metoda razvrstavanja svinjskih trupova na liniji klanja u Republici Hrvatskoj</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protokola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IV </w:t>
            </w:r>
            <w:r>
              <w:rPr>
                <w:sz w:val="22"/>
                <w:szCs w:val="22"/>
              </w:rPr>
              <w:t>. kvartal</w:t>
            </w:r>
            <w:r w:rsidRPr="00C05E8D">
              <w:rPr>
                <w:sz w:val="22"/>
                <w:szCs w:val="22"/>
              </w:rPr>
              <w:t>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nil"/>
              <w:bottom w:val="single" w:sz="4" w:space="0" w:color="auto"/>
              <w:right w:val="single" w:sz="8" w:space="0" w:color="auto"/>
            </w:tcBorders>
            <w:shd w:val="clear" w:color="auto" w:fill="FFFFFF"/>
          </w:tcPr>
          <w:p w:rsidR="00361488" w:rsidRPr="00E33163" w:rsidRDefault="00361488" w:rsidP="002C27E4">
            <w:pPr>
              <w:spacing w:before="120"/>
            </w:pPr>
            <w:r w:rsidRPr="001607ED">
              <w:rPr>
                <w:sz w:val="22"/>
                <w:szCs w:val="22"/>
              </w:rPr>
              <w:t>Odgođeno zbog novih zahtjeva Europske Komisije</w:t>
            </w:r>
          </w:p>
        </w:tc>
      </w:tr>
      <w:tr w:rsidR="00361488" w:rsidRPr="00C05E8D" w:rsidTr="002C27E4">
        <w:trPr>
          <w:trHeight w:val="1087"/>
        </w:trPr>
        <w:tc>
          <w:tcPr>
            <w:tcW w:w="567" w:type="dxa"/>
            <w:vMerge/>
            <w:tcBorders>
              <w:left w:val="single" w:sz="8"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Istraživanje tržišta i praćenje stanja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cijele godine</w:t>
            </w:r>
          </w:p>
        </w:tc>
        <w:tc>
          <w:tcPr>
            <w:tcW w:w="1701" w:type="dxa"/>
            <w:vMerge/>
            <w:tcBorders>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915"/>
        </w:trPr>
        <w:tc>
          <w:tcPr>
            <w:tcW w:w="567" w:type="dxa"/>
            <w:vMerge w:val="restart"/>
            <w:tcBorders>
              <w:top w:val="single" w:sz="4" w:space="0" w:color="auto"/>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5</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sz w:val="22"/>
                <w:szCs w:val="22"/>
              </w:rPr>
            </w:pPr>
            <w:r w:rsidRPr="00C05E8D">
              <w:rPr>
                <w:rFonts w:eastAsia="Calibri"/>
                <w:sz w:val="22"/>
                <w:szCs w:val="22"/>
                <w:lang w:eastAsia="en-US"/>
              </w:rPr>
              <w:t>Potpunija primjena mehanizama uređenja tržišta poljoprivrednih proizvoda</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sz w:val="22"/>
                <w:szCs w:val="22"/>
              </w:rPr>
            </w:pPr>
            <w:r w:rsidRPr="00C05E8D">
              <w:rPr>
                <w:rFonts w:eastAsia="Calibri"/>
                <w:sz w:val="22"/>
                <w:szCs w:val="22"/>
                <w:lang w:eastAsia="en-US"/>
              </w:rPr>
              <w:t xml:space="preserve">Informiranje o potencijalima mjera uređenja tržišta u stočarskom sektoru </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sz w:val="22"/>
                <w:szCs w:val="22"/>
              </w:rPr>
              <w:t xml:space="preserve">Stručni savjeti i radne skupine </w:t>
            </w:r>
            <w:r w:rsidRPr="00C05E8D">
              <w:rPr>
                <w:rFonts w:eastAsia="Calibri"/>
                <w:sz w:val="22"/>
                <w:szCs w:val="22"/>
                <w:lang w:eastAsia="en-US"/>
              </w:rPr>
              <w:t>– tekuća razmjena informacija i</w:t>
            </w:r>
          </w:p>
          <w:p w:rsidR="00361488" w:rsidRPr="00C05E8D" w:rsidRDefault="00361488" w:rsidP="002C27E4">
            <w:pPr>
              <w:spacing w:before="120"/>
              <w:rPr>
                <w:sz w:val="22"/>
                <w:szCs w:val="22"/>
              </w:rPr>
            </w:pPr>
            <w:r w:rsidRPr="00C05E8D">
              <w:rPr>
                <w:rFonts w:eastAsia="Calibri"/>
                <w:sz w:val="22"/>
                <w:szCs w:val="22"/>
                <w:lang w:eastAsia="en-US"/>
              </w:rPr>
              <w:t>Problematike</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 / APPRRR / HPA / Savjetodavna služba</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cijele godine</w:t>
            </w:r>
          </w:p>
        </w:tc>
        <w:tc>
          <w:tcPr>
            <w:tcW w:w="1701"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Opći cilj 1. Konkurentan i održiv poljoprivredno prehrambeni i ribarski sektor</w:t>
            </w:r>
          </w:p>
          <w:p w:rsidR="00361488" w:rsidRPr="00C05E8D" w:rsidRDefault="00361488" w:rsidP="002C27E4">
            <w:pPr>
              <w:spacing w:before="120"/>
              <w:rPr>
                <w:sz w:val="22"/>
                <w:szCs w:val="22"/>
              </w:rPr>
            </w:pPr>
            <w:r w:rsidRPr="00C05E8D">
              <w:rPr>
                <w:sz w:val="22"/>
                <w:szCs w:val="22"/>
              </w:rPr>
              <w:t>Posebni cilj 1.5. Poboljšanje tržišnih mehanizama za prodaju poljoprivredno prehrambenih i ribarskih proizvoda</w:t>
            </w: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915"/>
        </w:trPr>
        <w:tc>
          <w:tcPr>
            <w:tcW w:w="567" w:type="dxa"/>
            <w:vMerge/>
            <w:tcBorders>
              <w:top w:val="single" w:sz="4" w:space="0" w:color="auto"/>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top w:val="single" w:sz="4" w:space="0" w:color="auto"/>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Rad u radnim skupinama i odborima Europske komisije i Vijeća po pitanju uređenja tržišta stočarskih proizvoda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sz w:val="22"/>
                <w:szCs w:val="22"/>
              </w:rPr>
            </w:pPr>
            <w:r w:rsidRPr="00C05E8D">
              <w:rPr>
                <w:sz w:val="22"/>
                <w:szCs w:val="22"/>
              </w:rPr>
              <w:t>Rad u radnim skupinama, priprema i iznošenje stajališta, predlaganje i aktivno sudjelovanje u pripremi mjera zajedničke organizacije tržišta poljoprivrednih proizvoda Unije</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cijele godine</w:t>
            </w:r>
          </w:p>
        </w:tc>
        <w:tc>
          <w:tcPr>
            <w:tcW w:w="1701" w:type="dxa"/>
            <w:vMerge/>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915"/>
        </w:trPr>
        <w:tc>
          <w:tcPr>
            <w:tcW w:w="567" w:type="dxa"/>
            <w:vMerge/>
            <w:tcBorders>
              <w:top w:val="single" w:sz="4" w:space="0" w:color="auto"/>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top w:val="single" w:sz="4" w:space="0" w:color="auto"/>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Izrada </w:t>
            </w:r>
            <w:r w:rsidRPr="00C05E8D">
              <w:rPr>
                <w:rFonts w:eastAsia="Calibri"/>
                <w:sz w:val="22"/>
                <w:szCs w:val="22"/>
                <w:lang w:eastAsia="en-US"/>
              </w:rPr>
              <w:t>Nacionalnog pčelarskog programa za razdoblje od 2017. Do 2019. Godine</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programa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 </w:t>
            </w:r>
            <w:r>
              <w:rPr>
                <w:sz w:val="22"/>
                <w:szCs w:val="22"/>
              </w:rPr>
              <w:t>. kvartal</w:t>
            </w:r>
            <w:r w:rsidRPr="00C05E8D">
              <w:rPr>
                <w:sz w:val="22"/>
                <w:szCs w:val="22"/>
              </w:rPr>
              <w:t>a</w:t>
            </w:r>
          </w:p>
        </w:tc>
        <w:tc>
          <w:tcPr>
            <w:tcW w:w="1701" w:type="dxa"/>
            <w:vMerge/>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8"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sz w:val="22"/>
                <w:szCs w:val="22"/>
              </w:rPr>
            </w:pPr>
            <w:r w:rsidRPr="00C05E8D">
              <w:rPr>
                <w:rFonts w:eastAsia="Calibri"/>
                <w:sz w:val="22"/>
                <w:szCs w:val="22"/>
                <w:lang w:eastAsia="en-US"/>
              </w:rPr>
              <w:t>Izrada podzakonskih akata za provedbu mjera po Nacionalnom pčelarskom programu za 2017 - 2019</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III </w:t>
            </w:r>
            <w:r>
              <w:rPr>
                <w:sz w:val="22"/>
                <w:szCs w:val="22"/>
              </w:rPr>
              <w:t>. kvartal</w:t>
            </w:r>
            <w:r w:rsidRPr="00C05E8D">
              <w:rPr>
                <w:sz w:val="22"/>
                <w:szCs w:val="22"/>
              </w:rPr>
              <w:t>a</w:t>
            </w:r>
          </w:p>
        </w:tc>
        <w:tc>
          <w:tcPr>
            <w:tcW w:w="1701"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rPr>
                <w:sz w:val="22"/>
                <w:szCs w:val="22"/>
              </w:rPr>
            </w:pPr>
            <w:r w:rsidRPr="00696E52">
              <w:rPr>
                <w:sz w:val="22"/>
                <w:szCs w:val="22"/>
              </w:rPr>
              <w:t>Prolongirano zbog novog propisa do IV</w:t>
            </w:r>
            <w:r>
              <w:rPr>
                <w:sz w:val="22"/>
                <w:szCs w:val="22"/>
              </w:rPr>
              <w:t>. kvartal</w:t>
            </w:r>
            <w:r w:rsidRPr="00696E52">
              <w:rPr>
                <w:sz w:val="22"/>
                <w:szCs w:val="22"/>
              </w:rPr>
              <w:t xml:space="preserve">a </w:t>
            </w:r>
            <w:r w:rsidRPr="00FF39E4">
              <w:rPr>
                <w:sz w:val="22"/>
                <w:szCs w:val="22"/>
              </w:rPr>
              <w:t>2017.</w:t>
            </w:r>
            <w:r w:rsidRPr="00696E52">
              <w:rPr>
                <w:sz w:val="22"/>
                <w:szCs w:val="22"/>
              </w:rPr>
              <w:t xml:space="preserve"> </w:t>
            </w:r>
            <w:r>
              <w:rPr>
                <w:sz w:val="22"/>
                <w:szCs w:val="22"/>
              </w:rPr>
              <w:t>g</w:t>
            </w:r>
            <w:r w:rsidRPr="00696E52">
              <w:rPr>
                <w:sz w:val="22"/>
                <w:szCs w:val="22"/>
              </w:rPr>
              <w:t>odine</w:t>
            </w:r>
            <w:r>
              <w:rPr>
                <w:sz w:val="22"/>
                <w:szCs w:val="22"/>
              </w:rPr>
              <w:t>.</w:t>
            </w:r>
          </w:p>
        </w:tc>
      </w:tr>
      <w:tr w:rsidR="00361488" w:rsidRPr="00C05E8D" w:rsidTr="002C27E4">
        <w:trPr>
          <w:trHeight w:val="623"/>
        </w:trPr>
        <w:tc>
          <w:tcPr>
            <w:tcW w:w="567" w:type="dxa"/>
            <w:vMerge/>
            <w:tcBorders>
              <w:left w:val="single" w:sz="8"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strategija za programe potpore u okviru Uredbe (EU) br. 1308/2013 – strategija za Program mlijeka u školama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strategije</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II </w:t>
            </w:r>
            <w:r>
              <w:rPr>
                <w:sz w:val="22"/>
                <w:szCs w:val="22"/>
              </w:rPr>
              <w:t>. kvartal</w:t>
            </w:r>
            <w:r w:rsidRPr="00C05E8D">
              <w:rPr>
                <w:sz w:val="22"/>
                <w:szCs w:val="22"/>
              </w:rPr>
              <w:t>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600"/>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color w:val="FF0000"/>
                <w:sz w:val="22"/>
                <w:szCs w:val="22"/>
              </w:rPr>
            </w:pPr>
            <w:r w:rsidRPr="00C05E8D">
              <w:rPr>
                <w:sz w:val="22"/>
                <w:szCs w:val="22"/>
              </w:rPr>
              <w:t>Izrada podzakonskog akta vezanog uz izvanredne mjere pomoći sektoru stočarstva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Uredbe</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 </w:t>
            </w:r>
            <w:r>
              <w:rPr>
                <w:sz w:val="22"/>
                <w:szCs w:val="22"/>
              </w:rPr>
              <w:t>. kvartal</w:t>
            </w:r>
            <w:r w:rsidRPr="00C05E8D">
              <w:rPr>
                <w:sz w:val="22"/>
                <w:szCs w:val="22"/>
              </w:rPr>
              <w:t>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600"/>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696E52"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Analiza stanja u sektorima i</w:t>
            </w:r>
            <w:r>
              <w:rPr>
                <w:rFonts w:eastAsia="Calibri"/>
                <w:sz w:val="22"/>
                <w:szCs w:val="22"/>
                <w:lang w:eastAsia="en-US"/>
              </w:rPr>
              <w:t xml:space="preserve"> </w:t>
            </w:r>
            <w:r w:rsidRPr="00C05E8D">
              <w:rPr>
                <w:rFonts w:eastAsia="Calibri"/>
                <w:sz w:val="22"/>
                <w:szCs w:val="22"/>
                <w:lang w:eastAsia="en-US"/>
              </w:rPr>
              <w:t>Utvrđivanje smjernica razvoja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sektorskih podloga u stočarskom sektoru i strategija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 / Savjetodavna služba / Hrvatska poljoprivredna agencija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cijele godine</w:t>
            </w:r>
          </w:p>
        </w:tc>
        <w:tc>
          <w:tcPr>
            <w:tcW w:w="1701"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915"/>
        </w:trPr>
        <w:tc>
          <w:tcPr>
            <w:tcW w:w="567" w:type="dxa"/>
            <w:vMerge w:val="restart"/>
            <w:tcBorders>
              <w:top w:val="single" w:sz="4" w:space="0" w:color="auto"/>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6</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Organizacija uzgoja i provedbe uzgojno selekcijskog rada </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 xml:space="preserve">Rad u radnim skupinama i odborima Europske </w:t>
            </w:r>
            <w:r w:rsidRPr="00C05E8D">
              <w:rPr>
                <w:rFonts w:eastAsia="Calibri"/>
                <w:sz w:val="22"/>
                <w:szCs w:val="22"/>
                <w:lang w:eastAsia="en-US"/>
              </w:rPr>
              <w:lastRenderedPageBreak/>
              <w:t>komisije i Vijeća po pitanju</w:t>
            </w:r>
            <w:r>
              <w:rPr>
                <w:rFonts w:eastAsia="Calibri"/>
                <w:sz w:val="22"/>
                <w:szCs w:val="22"/>
                <w:lang w:eastAsia="en-US"/>
              </w:rPr>
              <w:t xml:space="preserve"> </w:t>
            </w:r>
            <w:r w:rsidRPr="00C05E8D">
              <w:rPr>
                <w:rFonts w:eastAsia="Calibri"/>
                <w:sz w:val="22"/>
                <w:szCs w:val="22"/>
                <w:lang w:eastAsia="en-US"/>
              </w:rPr>
              <w:t xml:space="preserve"> zootehnike</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 xml:space="preserve">Rad u radnim skupinama, priprema i </w:t>
            </w:r>
            <w:r w:rsidRPr="00C05E8D">
              <w:rPr>
                <w:sz w:val="22"/>
                <w:szCs w:val="22"/>
              </w:rPr>
              <w:lastRenderedPageBreak/>
              <w:t>iznošenje stajališta, predlaganje i aktivno sudjelovanje u pripremi akata i mjera  vezanih uz zootehnička pitanja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 xml:space="preserve">Sektor za poljoprivredu i </w:t>
            </w:r>
            <w:r w:rsidRPr="00C05E8D">
              <w:rPr>
                <w:sz w:val="22"/>
                <w:szCs w:val="22"/>
              </w:rPr>
              <w:lastRenderedPageBreak/>
              <w:t>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Tijekom cijele godine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Opći cilj 1. Konkurentan i održiv </w:t>
            </w:r>
            <w:r w:rsidRPr="00C05E8D">
              <w:rPr>
                <w:sz w:val="22"/>
                <w:szCs w:val="22"/>
              </w:rPr>
              <w:lastRenderedPageBreak/>
              <w:t>poljoprivredno prehrambeni i ribarski sektor</w:t>
            </w:r>
          </w:p>
          <w:p w:rsidR="00361488" w:rsidRPr="00C05E8D" w:rsidRDefault="00361488" w:rsidP="002C27E4">
            <w:pPr>
              <w:spacing w:before="120"/>
              <w:rPr>
                <w:sz w:val="22"/>
                <w:szCs w:val="22"/>
              </w:rPr>
            </w:pPr>
            <w:r w:rsidRPr="00C05E8D">
              <w:rPr>
                <w:sz w:val="22"/>
                <w:szCs w:val="22"/>
              </w:rPr>
              <w:t>Posebni cilj 1.4. Modernizacija proizvodnih sustava poljoprivredne proizvodnje i ribarstva standardima EU vezanim za higijenu, javno zdravstvo, dobrobit životinja, sigurnost na radu, uvjete zaštite okoliša te restrukturiranje proizvodnje</w:t>
            </w:r>
          </w:p>
          <w:p w:rsidR="00361488" w:rsidRPr="00C05E8D" w:rsidRDefault="00361488" w:rsidP="002C27E4">
            <w:pPr>
              <w:spacing w:before="120"/>
              <w:rPr>
                <w:sz w:val="22"/>
                <w:szCs w:val="22"/>
              </w:rPr>
            </w:pPr>
            <w:r w:rsidRPr="00C05E8D">
              <w:rPr>
                <w:sz w:val="22"/>
                <w:szCs w:val="22"/>
              </w:rPr>
              <w:t>Posebni cilj 1.5. Poboljšanje tržišnih mehanizama za prodaju poljoprivredno prehrambenih i ribarskih proizvoda</w:t>
            </w:r>
          </w:p>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O</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915"/>
        </w:trPr>
        <w:tc>
          <w:tcPr>
            <w:tcW w:w="567" w:type="dxa"/>
            <w:vMerge/>
            <w:tcBorders>
              <w:top w:val="single" w:sz="4" w:space="0" w:color="auto"/>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Informativne aktivnosti</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Informiranje putem Web stranice, informiranje putem organiziranih seminara, savjetovanja i radionica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 / Hrvatska poljoprivredna agencija / Državna ergela Đakovo i Lipik</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cijele godine</w:t>
            </w:r>
          </w:p>
        </w:tc>
        <w:tc>
          <w:tcPr>
            <w:tcW w:w="1701"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915"/>
        </w:trPr>
        <w:tc>
          <w:tcPr>
            <w:tcW w:w="567" w:type="dxa"/>
            <w:vMerge/>
            <w:tcBorders>
              <w:top w:val="single" w:sz="4" w:space="0" w:color="auto"/>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sz w:val="22"/>
                <w:szCs w:val="22"/>
              </w:rPr>
              <w:t>Izrada Zakona o uzgoju domaćih životinja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sz w:val="22"/>
                <w:szCs w:val="22"/>
              </w:rPr>
            </w:pPr>
            <w:r w:rsidRPr="00C05E8D">
              <w:rPr>
                <w:sz w:val="22"/>
                <w:szCs w:val="22"/>
              </w:rPr>
              <w:t>Izrada zakona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IV </w:t>
            </w:r>
            <w:r>
              <w:rPr>
                <w:sz w:val="22"/>
                <w:szCs w:val="22"/>
              </w:rPr>
              <w:t>. kvartal</w:t>
            </w:r>
            <w:r w:rsidRPr="00C05E8D">
              <w:rPr>
                <w:sz w:val="22"/>
                <w:szCs w:val="22"/>
              </w:rPr>
              <w:t>a</w:t>
            </w:r>
          </w:p>
        </w:tc>
        <w:tc>
          <w:tcPr>
            <w:tcW w:w="1701" w:type="dxa"/>
            <w:vMerge/>
            <w:tcBorders>
              <w:top w:val="single" w:sz="4" w:space="0" w:color="auto"/>
              <w:left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nil"/>
              <w:bottom w:val="single" w:sz="4" w:space="0" w:color="auto"/>
              <w:right w:val="single" w:sz="8" w:space="0" w:color="auto"/>
            </w:tcBorders>
            <w:shd w:val="clear" w:color="auto" w:fill="FFFFFF"/>
          </w:tcPr>
          <w:p w:rsidR="00361488" w:rsidRPr="00C25259" w:rsidRDefault="00361488" w:rsidP="002C27E4">
            <w:pPr>
              <w:spacing w:before="120"/>
              <w:rPr>
                <w:sz w:val="22"/>
                <w:szCs w:val="22"/>
              </w:rPr>
            </w:pPr>
            <w:r w:rsidRPr="00C25259">
              <w:rPr>
                <w:sz w:val="22"/>
                <w:szCs w:val="22"/>
              </w:rPr>
              <w:t xml:space="preserve">Pripremljen nacrt Zakona. </w:t>
            </w:r>
          </w:p>
          <w:p w:rsidR="00361488" w:rsidRPr="001607ED" w:rsidRDefault="00361488" w:rsidP="002C27E4">
            <w:pPr>
              <w:spacing w:before="120"/>
              <w:rPr>
                <w:color w:val="FF0000"/>
                <w:sz w:val="22"/>
                <w:szCs w:val="22"/>
              </w:rPr>
            </w:pPr>
            <w:r w:rsidRPr="00C25259">
              <w:rPr>
                <w:sz w:val="22"/>
                <w:szCs w:val="22"/>
              </w:rPr>
              <w:t>Zbog odgođene primjene s 1. siječnja 2018.  godine prolongiran je  rok donošenja zakona.</w:t>
            </w:r>
          </w:p>
        </w:tc>
      </w:tr>
      <w:tr w:rsidR="00361488" w:rsidRPr="00C05E8D" w:rsidTr="002C27E4">
        <w:trPr>
          <w:trHeight w:val="900"/>
        </w:trPr>
        <w:tc>
          <w:tcPr>
            <w:tcW w:w="567" w:type="dxa"/>
            <w:vMerge/>
            <w:tcBorders>
              <w:top w:val="single" w:sz="4" w:space="0" w:color="auto"/>
              <w:left w:val="single" w:sz="8" w:space="0" w:color="auto"/>
              <w:right w:val="single" w:sz="4" w:space="0" w:color="auto"/>
            </w:tcBorders>
          </w:tcPr>
          <w:p w:rsidR="00361488" w:rsidRPr="00C05E8D" w:rsidRDefault="00361488" w:rsidP="002C27E4">
            <w:pPr>
              <w:spacing w:before="120"/>
              <w:rPr>
                <w:sz w:val="22"/>
                <w:szCs w:val="22"/>
              </w:rPr>
            </w:pPr>
          </w:p>
        </w:tc>
        <w:tc>
          <w:tcPr>
            <w:tcW w:w="2127" w:type="dxa"/>
            <w:vMerge/>
            <w:tcBorders>
              <w:top w:val="single" w:sz="4" w:space="0" w:color="auto"/>
              <w:left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nil"/>
              <w:left w:val="nil"/>
              <w:bottom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provedbenog pravilnika za provedbu Nacionalnog programa za sportsko konjogojst</w:t>
            </w:r>
            <w:r>
              <w:rPr>
                <w:sz w:val="22"/>
                <w:szCs w:val="22"/>
              </w:rPr>
              <w:t>vo u 2016. g</w:t>
            </w:r>
            <w:r w:rsidRPr="00C05E8D">
              <w:rPr>
                <w:sz w:val="22"/>
                <w:szCs w:val="22"/>
              </w:rPr>
              <w:t>odini</w:t>
            </w:r>
          </w:p>
        </w:tc>
        <w:tc>
          <w:tcPr>
            <w:tcW w:w="1701" w:type="dxa"/>
            <w:tcBorders>
              <w:top w:val="nil"/>
              <w:left w:val="nil"/>
              <w:bottom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w:t>
            </w:r>
          </w:p>
        </w:tc>
        <w:tc>
          <w:tcPr>
            <w:tcW w:w="1843" w:type="dxa"/>
            <w:tcBorders>
              <w:top w:val="nil"/>
              <w:left w:val="nil"/>
              <w:bottom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nil"/>
              <w:left w:val="nil"/>
              <w:bottom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II </w:t>
            </w:r>
            <w:r>
              <w:rPr>
                <w:sz w:val="22"/>
                <w:szCs w:val="22"/>
              </w:rPr>
              <w:t>. kvartal</w:t>
            </w:r>
            <w:r w:rsidRPr="00C05E8D">
              <w:rPr>
                <w:sz w:val="22"/>
                <w:szCs w:val="22"/>
              </w:rPr>
              <w:t>a</w:t>
            </w:r>
          </w:p>
        </w:tc>
        <w:tc>
          <w:tcPr>
            <w:tcW w:w="1701"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nil"/>
              <w:left w:val="nil"/>
              <w:bottom w:val="nil"/>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nil"/>
              <w:left w:val="nil"/>
              <w:bottom w:val="nil"/>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nil"/>
              <w:right w:val="single" w:sz="8" w:space="0" w:color="auto"/>
            </w:tcBorders>
            <w:shd w:val="clear" w:color="auto" w:fill="FFFFFF"/>
          </w:tcPr>
          <w:p w:rsidR="00361488" w:rsidRPr="002C5DD6" w:rsidRDefault="00361488" w:rsidP="002C27E4">
            <w:pPr>
              <w:spacing w:before="120"/>
              <w:rPr>
                <w:sz w:val="22"/>
                <w:szCs w:val="22"/>
              </w:rPr>
            </w:pPr>
          </w:p>
        </w:tc>
      </w:tr>
      <w:tr w:rsidR="00361488" w:rsidRPr="00C05E8D" w:rsidTr="002C27E4">
        <w:trPr>
          <w:trHeight w:val="623"/>
        </w:trPr>
        <w:tc>
          <w:tcPr>
            <w:tcW w:w="567" w:type="dxa"/>
            <w:vMerge/>
            <w:tcBorders>
              <w:left w:val="single" w:sz="8"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Izrada podzakonskih akata vezanih uz uzgoj uzgojno valjanih životinja – priprema za provedbu nove zootehničke legislative u Europskoj uniji </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IV </w:t>
            </w:r>
            <w:r>
              <w:rPr>
                <w:sz w:val="22"/>
                <w:szCs w:val="22"/>
              </w:rPr>
              <w:t>. kvartal</w:t>
            </w:r>
            <w:r w:rsidRPr="00C05E8D">
              <w:rPr>
                <w:sz w:val="22"/>
                <w:szCs w:val="22"/>
              </w:rPr>
              <w:t>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nil"/>
              <w:bottom w:val="single" w:sz="4" w:space="0" w:color="auto"/>
              <w:right w:val="single" w:sz="8" w:space="0" w:color="auto"/>
            </w:tcBorders>
            <w:shd w:val="clear" w:color="auto" w:fill="FFFFFF"/>
          </w:tcPr>
          <w:p w:rsidR="00361488" w:rsidRPr="002C5DD6" w:rsidRDefault="00361488" w:rsidP="002C27E4">
            <w:pPr>
              <w:spacing w:before="120"/>
              <w:rPr>
                <w:sz w:val="22"/>
                <w:szCs w:val="22"/>
              </w:rPr>
            </w:pPr>
            <w:r w:rsidRPr="002C5DD6">
              <w:rPr>
                <w:sz w:val="22"/>
                <w:szCs w:val="22"/>
              </w:rPr>
              <w:t>Odgođeno zbog prolongacije donošenja krovnog Zakona o uzgoju domaćih životinja</w:t>
            </w:r>
          </w:p>
        </w:tc>
      </w:tr>
      <w:tr w:rsidR="00361488" w:rsidRPr="00C05E8D" w:rsidTr="002C27E4">
        <w:trPr>
          <w:trHeight w:val="600"/>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podzakonskog akta vezanog uz identifikaciju i registraciju kopitara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III </w:t>
            </w:r>
            <w:r>
              <w:rPr>
                <w:sz w:val="22"/>
                <w:szCs w:val="22"/>
              </w:rPr>
              <w:t>. kvartal</w:t>
            </w:r>
            <w:r w:rsidRPr="00C05E8D">
              <w:rPr>
                <w:sz w:val="22"/>
                <w:szCs w:val="22"/>
              </w:rPr>
              <w:t>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nil"/>
              <w:bottom w:val="single" w:sz="4" w:space="0" w:color="auto"/>
              <w:right w:val="single" w:sz="8" w:space="0" w:color="auto"/>
            </w:tcBorders>
            <w:shd w:val="clear" w:color="auto" w:fill="FFFFFF"/>
          </w:tcPr>
          <w:p w:rsidR="00361488" w:rsidRPr="002C5DD6" w:rsidRDefault="00361488" w:rsidP="002C27E4">
            <w:pPr>
              <w:spacing w:before="120"/>
              <w:rPr>
                <w:sz w:val="22"/>
                <w:szCs w:val="22"/>
              </w:rPr>
            </w:pPr>
            <w:r w:rsidRPr="002C5DD6">
              <w:rPr>
                <w:sz w:val="22"/>
                <w:szCs w:val="22"/>
              </w:rPr>
              <w:t>Odgođeno zbog prolongacije donošenja krovnog Zakona o uzgoju domaćih životinja</w:t>
            </w:r>
          </w:p>
        </w:tc>
      </w:tr>
      <w:tr w:rsidR="00361488" w:rsidRPr="00C05E8D" w:rsidTr="002C27E4">
        <w:trPr>
          <w:trHeight w:val="600"/>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podzakonskog akta vezanog uz evidenciju pčelara i pčelinjaka te katastar pčelinje paše</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II </w:t>
            </w:r>
            <w:r>
              <w:rPr>
                <w:sz w:val="22"/>
                <w:szCs w:val="22"/>
              </w:rPr>
              <w:t>. kvartal</w:t>
            </w:r>
            <w:r w:rsidRPr="00C05E8D">
              <w:rPr>
                <w:sz w:val="22"/>
                <w:szCs w:val="22"/>
              </w:rPr>
              <w:t>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nil"/>
              <w:bottom w:val="single" w:sz="4" w:space="0" w:color="auto"/>
              <w:right w:val="single" w:sz="8" w:space="0" w:color="auto"/>
            </w:tcBorders>
            <w:shd w:val="clear" w:color="auto" w:fill="FFFFFF"/>
          </w:tcPr>
          <w:p w:rsidR="00361488" w:rsidRPr="002C5DD6" w:rsidRDefault="00361488" w:rsidP="002C27E4">
            <w:pPr>
              <w:spacing w:before="120"/>
              <w:rPr>
                <w:sz w:val="22"/>
                <w:szCs w:val="22"/>
              </w:rPr>
            </w:pPr>
            <w:r w:rsidRPr="002C5DD6">
              <w:rPr>
                <w:sz w:val="22"/>
                <w:szCs w:val="22"/>
              </w:rPr>
              <w:t>Odgođeno zbog novog propisa EU</w:t>
            </w:r>
          </w:p>
        </w:tc>
      </w:tr>
      <w:tr w:rsidR="00361488" w:rsidRPr="00C05E8D" w:rsidTr="002C27E4">
        <w:trPr>
          <w:trHeight w:val="600"/>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Istraživanje i praćenje stanja uzgojno valjanih životinja koje se koriste u komercijalne svrhe</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Rad u povjerenstvima i radnim skupinama, predlaganje mjera, informiranje putem organiziranih seminara, savjetovanja i radionica </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 / Hrvatska poljoprivredna agencija / priznate uzgojne organizacije / znanstvene i stručne ustanove vezane uz zootehnička pitanja / centri za reprodukciju</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cijele godine</w:t>
            </w:r>
          </w:p>
        </w:tc>
        <w:tc>
          <w:tcPr>
            <w:tcW w:w="1701"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2C5DD6" w:rsidRDefault="00361488" w:rsidP="002C27E4">
            <w:pPr>
              <w:spacing w:before="120"/>
              <w:rPr>
                <w:sz w:val="22"/>
                <w:szCs w:val="22"/>
              </w:rPr>
            </w:pPr>
          </w:p>
        </w:tc>
      </w:tr>
      <w:tr w:rsidR="00361488" w:rsidRPr="00C05E8D" w:rsidTr="002C27E4">
        <w:trPr>
          <w:trHeight w:val="1050"/>
        </w:trPr>
        <w:tc>
          <w:tcPr>
            <w:tcW w:w="567" w:type="dxa"/>
            <w:vMerge/>
            <w:tcBorders>
              <w:left w:val="single" w:sz="8"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Praćenje stanja i provedbe uzgojnih programa izvornih i zaštićenih pasmina domaćih životinja u Republici Hrvatskoj</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cijele godine</w:t>
            </w:r>
          </w:p>
        </w:tc>
        <w:tc>
          <w:tcPr>
            <w:tcW w:w="1701"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2C5DD6" w:rsidRDefault="00361488" w:rsidP="002C27E4">
            <w:pPr>
              <w:spacing w:before="120"/>
              <w:rPr>
                <w:sz w:val="22"/>
                <w:szCs w:val="22"/>
              </w:rPr>
            </w:pPr>
          </w:p>
        </w:tc>
      </w:tr>
      <w:tr w:rsidR="00361488" w:rsidRPr="00C05E8D" w:rsidTr="002C27E4">
        <w:trPr>
          <w:trHeight w:val="1042"/>
        </w:trPr>
        <w:tc>
          <w:tcPr>
            <w:tcW w:w="567" w:type="dxa"/>
            <w:tcBorders>
              <w:left w:val="single" w:sz="8"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127" w:type="dxa"/>
            <w:tcBorders>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podzakonskih akata vezanih uz potporu radu uzgojnih udruženja u Republici Hrvatskoj</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III </w:t>
            </w:r>
            <w:r>
              <w:rPr>
                <w:sz w:val="22"/>
                <w:szCs w:val="22"/>
              </w:rPr>
              <w:t>. kvartal</w:t>
            </w:r>
            <w:r w:rsidRPr="00C05E8D">
              <w:rPr>
                <w:sz w:val="22"/>
                <w:szCs w:val="22"/>
              </w:rPr>
              <w:t>a</w:t>
            </w:r>
          </w:p>
        </w:tc>
        <w:tc>
          <w:tcPr>
            <w:tcW w:w="1701" w:type="dxa"/>
            <w:tcBorders>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2C5DD6" w:rsidRDefault="00361488" w:rsidP="002C27E4">
            <w:pPr>
              <w:spacing w:before="120"/>
              <w:rPr>
                <w:sz w:val="22"/>
                <w:szCs w:val="22"/>
              </w:rPr>
            </w:pPr>
          </w:p>
        </w:tc>
      </w:tr>
      <w:tr w:rsidR="00361488" w:rsidRPr="00C05E8D" w:rsidTr="002C27E4">
        <w:trPr>
          <w:trHeight w:val="871"/>
        </w:trPr>
        <w:tc>
          <w:tcPr>
            <w:tcW w:w="567" w:type="dxa"/>
            <w:vMerge w:val="restart"/>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7</w:t>
            </w:r>
          </w:p>
        </w:tc>
        <w:tc>
          <w:tcPr>
            <w:tcW w:w="2127" w:type="dxa"/>
            <w:vMerge w:val="restart"/>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Uspostava mehanizma uređenja tržišta poljoprivrednih proizvoda</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Informativne aktivnosti</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Informiranje putem Web stranice, savjetovanja i radionica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cijele godine</w:t>
            </w:r>
          </w:p>
        </w:tc>
        <w:tc>
          <w:tcPr>
            <w:tcW w:w="1701" w:type="dxa"/>
            <w:vMerge w:val="restart"/>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Opći cilj 1. Konkurentan i održiv poljoprivredno prehrambeni i ribarski sektor</w:t>
            </w:r>
          </w:p>
          <w:p w:rsidR="00361488" w:rsidRPr="00C05E8D" w:rsidRDefault="00361488" w:rsidP="002C27E4">
            <w:pPr>
              <w:spacing w:before="120"/>
              <w:rPr>
                <w:sz w:val="22"/>
                <w:szCs w:val="22"/>
              </w:rPr>
            </w:pPr>
            <w:r w:rsidRPr="00C05E8D">
              <w:rPr>
                <w:sz w:val="22"/>
                <w:szCs w:val="22"/>
              </w:rPr>
              <w:t>Posebni cilj 1.5. Poboljšanje tržišnih mehanizama za prodaju poljoprivredno prehrambenih i ribarskih proizvoda</w:t>
            </w: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008"/>
        </w:trPr>
        <w:tc>
          <w:tcPr>
            <w:tcW w:w="567" w:type="dxa"/>
            <w:vMerge/>
            <w:tcBorders>
              <w:left w:val="single" w:sz="8"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Izrada i provedbenih akata za proizvođačke organizacije u sektorima proizvodnje duhana i maslina </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Izrada provedbenih pravilnika </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III </w:t>
            </w:r>
            <w:r>
              <w:rPr>
                <w:sz w:val="22"/>
                <w:szCs w:val="22"/>
              </w:rPr>
              <w:t>. kvartal</w:t>
            </w:r>
            <w:r w:rsidRPr="00C05E8D">
              <w:rPr>
                <w:sz w:val="22"/>
                <w:szCs w:val="22"/>
              </w:rPr>
              <w:t>a</w:t>
            </w:r>
          </w:p>
        </w:tc>
        <w:tc>
          <w:tcPr>
            <w:tcW w:w="1701"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408"/>
        </w:trPr>
        <w:tc>
          <w:tcPr>
            <w:tcW w:w="567" w:type="dxa"/>
            <w:vMerge/>
            <w:tcBorders>
              <w:left w:val="single" w:sz="8"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Uspostava proizvođačkih organizacija u sektorima proizvodnje duhana i maslina prema Uredbi (EU) br. 1308/2013</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Priznavanje proizvođačke organizacije</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cijele godine</w:t>
            </w:r>
          </w:p>
        </w:tc>
        <w:tc>
          <w:tcPr>
            <w:tcW w:w="1701"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020"/>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podzakonskog akta za ekološku proizvodnju</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II </w:t>
            </w:r>
            <w:r>
              <w:rPr>
                <w:sz w:val="22"/>
                <w:szCs w:val="22"/>
              </w:rPr>
              <w:t>. kvartal</w:t>
            </w:r>
            <w:r w:rsidRPr="00C05E8D">
              <w:rPr>
                <w:sz w:val="22"/>
                <w:szCs w:val="22"/>
              </w:rPr>
              <w:t>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009"/>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podzakonskih akata vezano uz izvještavanje o proizvodnji u sektoru maslina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III </w:t>
            </w:r>
            <w:r>
              <w:rPr>
                <w:sz w:val="22"/>
                <w:szCs w:val="22"/>
              </w:rPr>
              <w:t>. kvartal</w:t>
            </w:r>
            <w:r w:rsidRPr="00C05E8D">
              <w:rPr>
                <w:sz w:val="22"/>
                <w:szCs w:val="22"/>
              </w:rPr>
              <w:t>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855"/>
        </w:trPr>
        <w:tc>
          <w:tcPr>
            <w:tcW w:w="567" w:type="dxa"/>
            <w:vMerge/>
            <w:tcBorders>
              <w:left w:val="single" w:sz="8"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Praćenje stanja poljoprivredno prehrambenog sektora i tržišta poljoprivredno prehrambenih proizvoda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cijele godine</w:t>
            </w:r>
          </w:p>
        </w:tc>
        <w:tc>
          <w:tcPr>
            <w:tcW w:w="1701"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90"/>
        </w:trPr>
        <w:tc>
          <w:tcPr>
            <w:tcW w:w="567" w:type="dxa"/>
            <w:vMerge w:val="restart"/>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8</w:t>
            </w:r>
          </w:p>
        </w:tc>
        <w:tc>
          <w:tcPr>
            <w:tcW w:w="2127" w:type="dxa"/>
            <w:vMerge w:val="restart"/>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Potpunija primjena mehanizama uređenja tržišta poljoprivrednih proizvoda</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Rad u radnim skupinama i odborima Europske komisije i Vijeća po pitanju uređenja tržišta (vina, maslina, ekoloških proizvoda)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Rad u radnim skupinama, priprema i iznošenje stajališta, predlaganje i aktivno sudjelovanje u pripremi mjera zajedničke organizacije tržišta poljoprivrednih proizvoda </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cijele godine</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980"/>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Izrada izmjena i dopuna Nacionalnog programa pomoći sektoru vina 2014. - 2018. </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programa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II </w:t>
            </w:r>
            <w:r>
              <w:rPr>
                <w:sz w:val="22"/>
                <w:szCs w:val="22"/>
              </w:rPr>
              <w:t>. kvartal</w:t>
            </w:r>
            <w:r w:rsidRPr="00C05E8D">
              <w:rPr>
                <w:sz w:val="22"/>
                <w:szCs w:val="22"/>
              </w:rPr>
              <w:t>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845"/>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podzakonskih akata za provedbu mjera po Nacionalnom programu pomoći sektoru vina 2014. - 2018.</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III </w:t>
            </w:r>
            <w:r>
              <w:rPr>
                <w:sz w:val="22"/>
                <w:szCs w:val="22"/>
              </w:rPr>
              <w:t>. kvartal</w:t>
            </w:r>
            <w:r w:rsidRPr="00C05E8D">
              <w:rPr>
                <w:sz w:val="22"/>
                <w:szCs w:val="22"/>
              </w:rPr>
              <w:t>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783"/>
        </w:trPr>
        <w:tc>
          <w:tcPr>
            <w:tcW w:w="567" w:type="dxa"/>
            <w:vMerge/>
            <w:tcBorders>
              <w:left w:val="single" w:sz="8"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podzakonskih akata za izravnu prodaju i dopunske djelatnosti na OPG-u</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II </w:t>
            </w:r>
            <w:r>
              <w:rPr>
                <w:sz w:val="22"/>
                <w:szCs w:val="22"/>
              </w:rPr>
              <w:t>. kvartal</w:t>
            </w:r>
            <w:r w:rsidRPr="00C05E8D">
              <w:rPr>
                <w:sz w:val="22"/>
                <w:szCs w:val="22"/>
              </w:rPr>
              <w:t>a</w:t>
            </w:r>
          </w:p>
        </w:tc>
        <w:tc>
          <w:tcPr>
            <w:tcW w:w="1701"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897"/>
        </w:trPr>
        <w:tc>
          <w:tcPr>
            <w:tcW w:w="567" w:type="dxa"/>
            <w:vMerge/>
            <w:tcBorders>
              <w:left w:val="single" w:sz="8" w:space="0" w:color="auto"/>
              <w:right w:val="single" w:sz="4" w:space="0" w:color="auto"/>
            </w:tcBorders>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Zakona o duhanu</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zakona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IV </w:t>
            </w:r>
            <w:r>
              <w:rPr>
                <w:sz w:val="22"/>
                <w:szCs w:val="22"/>
              </w:rPr>
              <w:t>. kvartal</w:t>
            </w:r>
            <w:r w:rsidRPr="00C05E8D">
              <w:rPr>
                <w:sz w:val="22"/>
                <w:szCs w:val="22"/>
              </w:rPr>
              <w:t>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rPr>
                <w:sz w:val="22"/>
                <w:szCs w:val="22"/>
              </w:rPr>
            </w:pPr>
            <w:r w:rsidRPr="001607ED">
              <w:rPr>
                <w:sz w:val="22"/>
                <w:szCs w:val="22"/>
              </w:rPr>
              <w:t>Prolongiran rok donošenja</w:t>
            </w:r>
          </w:p>
        </w:tc>
      </w:tr>
      <w:tr w:rsidR="00361488" w:rsidRPr="00C05E8D" w:rsidTr="002C27E4">
        <w:trPr>
          <w:trHeight w:val="996"/>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Zakona o vinu</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zakona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poljoprivredu i prehrambenu industriju</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Do kraja IV </w:t>
            </w:r>
            <w:r>
              <w:rPr>
                <w:sz w:val="22"/>
                <w:szCs w:val="22"/>
              </w:rPr>
              <w:t>. kvartal</w:t>
            </w:r>
            <w:r w:rsidRPr="00C05E8D">
              <w:rPr>
                <w:sz w:val="22"/>
                <w:szCs w:val="22"/>
              </w:rPr>
              <w:t>a</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rPr>
                <w:sz w:val="22"/>
                <w:szCs w:val="22"/>
              </w:rPr>
            </w:pPr>
            <w:r w:rsidRPr="001607ED">
              <w:rPr>
                <w:sz w:val="22"/>
                <w:szCs w:val="22"/>
              </w:rPr>
              <w:t>Prolongiran rok donošenja</w:t>
            </w:r>
          </w:p>
        </w:tc>
      </w:tr>
      <w:tr w:rsidR="00361488" w:rsidRPr="00C05E8D" w:rsidTr="002C27E4">
        <w:trPr>
          <w:trHeight w:val="1124"/>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Informiranje o potencijalima mjera promocije poljoprivrednih i prehrambenih proizvoda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Stručni savjeti i radne skupine, radionice </w:t>
            </w:r>
          </w:p>
          <w:p w:rsidR="00361488" w:rsidRPr="00C05E8D" w:rsidRDefault="00361488" w:rsidP="002C27E4">
            <w:pPr>
              <w:spacing w:before="120"/>
              <w:rPr>
                <w:sz w:val="22"/>
                <w:szCs w:val="22"/>
              </w:rPr>
            </w:pP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Sektor za poljoprivredu i prehrambenu industriju / APPRRR </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Tijekom cijele godine</w:t>
            </w:r>
          </w:p>
        </w:tc>
        <w:tc>
          <w:tcPr>
            <w:tcW w:w="1701" w:type="dxa"/>
            <w:vMerge/>
            <w:tcBorders>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89"/>
        </w:trPr>
        <w:tc>
          <w:tcPr>
            <w:tcW w:w="567" w:type="dxa"/>
            <w:tcBorders>
              <w:top w:val="single" w:sz="4" w:space="0" w:color="auto"/>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Poljoprivredno zemljište je dobro od interesa za Republiku Hrvatsku i ima njezinu osobitu zaštitu.</w:t>
            </w:r>
          </w:p>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lastRenderedPageBreak/>
              <w:t>Održavanje i zaštita poljoprivrednog zemljišta, korištenje poljoprivrednog zemljišta, promjena namjene poljoprivrednog zemljišta i naknada.</w:t>
            </w:r>
          </w:p>
          <w:p w:rsidR="00361488" w:rsidRPr="00C05E8D" w:rsidRDefault="00361488" w:rsidP="002C27E4">
            <w:pPr>
              <w:spacing w:before="120"/>
              <w:rPr>
                <w:sz w:val="22"/>
                <w:szCs w:val="22"/>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 xml:space="preserve">~ Agrotehničke mjere. ~ Zaštita poljoprivrednog zemljišta od oštećenja. ~ </w:t>
            </w:r>
            <w:r w:rsidRPr="00C05E8D">
              <w:rPr>
                <w:rFonts w:eastAsia="Calibri"/>
                <w:color w:val="000000"/>
                <w:sz w:val="22"/>
                <w:szCs w:val="22"/>
                <w:lang w:eastAsia="en-US"/>
              </w:rPr>
              <w:t>Promjena namjene poljoprivrednog zemljišta u nepoljoprivredne svrhe.</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 Praćenje stanja poljoprivrednog zemljišta.</w:t>
            </w:r>
          </w:p>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 xml:space="preserve">- Utvrđivanje osobito vrijednog obradivog (P1) i </w:t>
            </w:r>
            <w:r w:rsidRPr="00C05E8D">
              <w:rPr>
                <w:rFonts w:eastAsia="Calibri"/>
                <w:color w:val="000000"/>
                <w:sz w:val="22"/>
                <w:szCs w:val="22"/>
                <w:lang w:eastAsia="en-US"/>
              </w:rPr>
              <w:lastRenderedPageBreak/>
              <w:t>vrijednog obradivoga (P2) poljoprivrednog zemljišta.</w:t>
            </w:r>
          </w:p>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 Informacijski sustav o poljoprivrednom zemljištu u Republici Hrvatskoj u svrhu učinkovitije zaštite, korištenja i raspolaganja poljoprivrednim zemljištem.</w:t>
            </w:r>
          </w:p>
          <w:p w:rsidR="00361488" w:rsidRPr="00C05E8D" w:rsidRDefault="00361488" w:rsidP="002C27E4">
            <w:pPr>
              <w:spacing w:before="120"/>
              <w:rPr>
                <w:sz w:val="22"/>
                <w:szCs w:val="22"/>
              </w:rPr>
            </w:pPr>
            <w:r w:rsidRPr="00C05E8D">
              <w:rPr>
                <w:rFonts w:eastAsia="Calibri"/>
                <w:color w:val="000000"/>
                <w:sz w:val="22"/>
                <w:szCs w:val="22"/>
                <w:lang w:eastAsia="en-US"/>
              </w:rPr>
              <w:t>- Evidencije.</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lastRenderedPageBreak/>
              <w:t>Odjel za zaštitu i uređenje poljoprivrednog zemljišta</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Tijekom cijelog razdoblja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sz w:val="22"/>
                <w:szCs w:val="22"/>
              </w:rPr>
            </w:pPr>
            <w:r w:rsidRPr="00C05E8D">
              <w:rPr>
                <w:sz w:val="22"/>
                <w:szCs w:val="22"/>
              </w:rPr>
              <w:t>Strateški plan Ministarstva poljoprivrede za razdoblje 2016. – 2018.</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 P, A, O</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416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10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Okrupnjavanje posjeda i uređenje poljoprivrednog zemljišta te raspolaganje poljoprivrednim zemljištem u vlasništvu Republike Hrvatske</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 Donošenje podzakonskih propisa</w:t>
            </w:r>
          </w:p>
          <w:p w:rsidR="00361488" w:rsidRPr="00C05E8D" w:rsidRDefault="00361488" w:rsidP="002C27E4">
            <w:pPr>
              <w:spacing w:before="120"/>
              <w:rPr>
                <w:rFonts w:eastAsia="Calibri"/>
                <w:color w:val="000000"/>
                <w:sz w:val="22"/>
                <w:szCs w:val="22"/>
                <w:lang w:eastAsia="en-US"/>
              </w:rPr>
            </w:pPr>
          </w:p>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 Nadzor nad provođenjem Zakona o poljoprivrednom zemljištu</w:t>
            </w:r>
          </w:p>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 Nadzor nad provođenjem Zakona o komasaciji poljoprivrednog zemljišta</w:t>
            </w:r>
          </w:p>
          <w:p w:rsidR="00361488" w:rsidRPr="00C05E8D" w:rsidRDefault="00361488" w:rsidP="002C27E4">
            <w:pPr>
              <w:spacing w:before="120"/>
              <w:rPr>
                <w:rFonts w:eastAsia="Calibri"/>
                <w:color w:val="000000"/>
                <w:sz w:val="22"/>
                <w:szCs w:val="22"/>
                <w:lang w:eastAsia="en-US"/>
              </w:rPr>
            </w:pP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 Davanje suglasnosti Agenciji za poljoprivredno zemljište kod pojedinih oblika raspolaganja poljoprivrednim zemljištem u vlasništvu Republike Hrvatske</w:t>
            </w:r>
          </w:p>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 xml:space="preserve">- Davanje prethodne suglasnosti Agenciji za poljoprivredno zemljište za donošenje rješenja o pokretanju postupka komasacije </w:t>
            </w:r>
          </w:p>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 Vođenje evidencija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Odjel za politiku poljoprivrednog zemljišta</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Tijekom cijelog razdoblja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Strateški plan Ministarstva poljoprivrede za razdoblje 2016. – 2018.</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color w:val="000000"/>
                <w:sz w:val="22"/>
                <w:szCs w:val="22"/>
                <w:lang w:eastAsia="en-US"/>
              </w:rPr>
            </w:pPr>
            <w:r>
              <w:rPr>
                <w:rFonts w:eastAsia="Calibri"/>
                <w:color w:val="000000"/>
                <w:sz w:val="22"/>
                <w:szCs w:val="22"/>
                <w:lang w:eastAsia="en-US"/>
              </w:rPr>
              <w:t>Z</w:t>
            </w:r>
            <w:r w:rsidRPr="00C05E8D">
              <w:rPr>
                <w:rFonts w:eastAsia="Calibri"/>
                <w:color w:val="000000"/>
                <w:sz w:val="22"/>
                <w:szCs w:val="22"/>
                <w:lang w:eastAsia="en-US"/>
              </w:rPr>
              <w:t>, P, I, A, O</w:t>
            </w:r>
          </w:p>
        </w:tc>
        <w:tc>
          <w:tcPr>
            <w:tcW w:w="99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color w:val="000000"/>
                <w:sz w:val="22"/>
                <w:szCs w:val="22"/>
                <w:lang w:eastAsia="en-US"/>
              </w:rPr>
            </w:pPr>
            <w:r>
              <w:rPr>
                <w:rFonts w:eastAsia="Calibri"/>
                <w:color w:val="000000"/>
                <w:sz w:val="22"/>
                <w:szCs w:val="22"/>
                <w:lang w:eastAsia="en-US"/>
              </w:rPr>
              <w:t>DA</w:t>
            </w:r>
          </w:p>
        </w:tc>
        <w:tc>
          <w:tcPr>
            <w:tcW w:w="2268"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color w:val="000000"/>
                <w:sz w:val="22"/>
                <w:szCs w:val="22"/>
                <w:lang w:eastAsia="en-US"/>
              </w:rPr>
            </w:pP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2759" w:type="dxa"/>
            <w:gridSpan w:val="8"/>
            <w:tcBorders>
              <w:top w:val="single" w:sz="8" w:space="0" w:color="auto"/>
              <w:left w:val="single" w:sz="8" w:space="0" w:color="auto"/>
              <w:bottom w:val="single" w:sz="8" w:space="0" w:color="auto"/>
              <w:right w:val="single" w:sz="8" w:space="0" w:color="000000"/>
            </w:tcBorders>
            <w:shd w:val="clear" w:color="auto" w:fill="auto"/>
          </w:tcPr>
          <w:p w:rsidR="00361488" w:rsidRPr="00C05E8D" w:rsidRDefault="00361488" w:rsidP="002C27E4">
            <w:pPr>
              <w:pStyle w:val="Naslov2"/>
              <w:numPr>
                <w:ilvl w:val="0"/>
                <w:numId w:val="0"/>
              </w:numPr>
            </w:pPr>
            <w:bookmarkStart w:id="14" w:name="_Toc478721710"/>
            <w:r w:rsidRPr="00C05E8D">
              <w:t xml:space="preserve">07 Uprava poljoprivrede i prehrambene industrije </w:t>
            </w:r>
            <w:r w:rsidRPr="00C05E8D">
              <w:rPr>
                <w:color w:val="0070C0"/>
              </w:rPr>
              <w:t>7.2 Sektor za potpore i analize</w:t>
            </w:r>
            <w:bookmarkEnd w:id="14"/>
          </w:p>
        </w:tc>
        <w:tc>
          <w:tcPr>
            <w:tcW w:w="992"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c>
          <w:tcPr>
            <w:tcW w:w="2268"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11</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Praćenje državnih potpora sukladno praksi EU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Razmjena informacija i unaprjeđenje suradnje s davateljima državnih </w:t>
            </w:r>
            <w:r w:rsidRPr="00C05E8D">
              <w:rPr>
                <w:sz w:val="22"/>
                <w:szCs w:val="22"/>
              </w:rPr>
              <w:lastRenderedPageBreak/>
              <w:t>potpora (druga tijela državne uprave, JLR(P)S, HBOR, HAMAG) te s Ministarstvom financija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 xml:space="preserve">Količina diseminiranih informacija </w:t>
            </w:r>
            <w:r w:rsidRPr="00C05E8D">
              <w:rPr>
                <w:sz w:val="22"/>
                <w:szCs w:val="22"/>
              </w:rPr>
              <w:lastRenderedPageBreak/>
              <w:t>(web, e-mail, tel.) I broj izdanih mišljenja na programe državnih potpora (potpore male vrijednosti, izuzete državne potpore)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Sektor za potpore i analize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tabs>
                <w:tab w:val="left" w:pos="570"/>
                <w:tab w:val="center" w:pos="1260"/>
              </w:tabs>
              <w:spacing w:before="120"/>
              <w:rPr>
                <w:sz w:val="22"/>
                <w:szCs w:val="22"/>
              </w:rPr>
            </w:pPr>
            <w:r w:rsidRPr="00C05E8D">
              <w:rPr>
                <w:sz w:val="22"/>
                <w:szCs w:val="22"/>
              </w:rPr>
              <w:t xml:space="preserve">Strateški plan Ministarstva poljoprivrede </w:t>
            </w:r>
            <w:r w:rsidRPr="00C05E8D">
              <w:rPr>
                <w:sz w:val="22"/>
                <w:szCs w:val="22"/>
              </w:rPr>
              <w:lastRenderedPageBreak/>
              <w:t xml:space="preserve">2016-2018:  </w:t>
            </w:r>
            <w:r w:rsidRPr="00C05E8D">
              <w:rPr>
                <w:sz w:val="22"/>
                <w:szCs w:val="22"/>
              </w:rPr>
              <w:br/>
              <w:t>Opći cilj 1. Podizanje razine konkurentnosti poljoprivredno-prehrambenog i ribarskog sektora razini EU kako bi se smanjile razlike u negativnim pokazateljima proizvodnje u sektoru u odnosu na EU</w:t>
            </w:r>
          </w:p>
          <w:p w:rsidR="00361488" w:rsidRPr="00C05E8D" w:rsidRDefault="00361488" w:rsidP="002C27E4">
            <w:pPr>
              <w:spacing w:before="120"/>
              <w:rPr>
                <w:sz w:val="22"/>
                <w:szCs w:val="22"/>
              </w:rPr>
            </w:pPr>
            <w:r w:rsidRPr="00C05E8D">
              <w:rPr>
                <w:sz w:val="22"/>
                <w:szCs w:val="22"/>
              </w:rPr>
              <w:t>Posebni cilj 1.2. Provedba financiranja poljoprivrednog i ribarskog sektora sukladno Zajedničkoj poljoprivrednoj politici EU (ZPP) i Zajedničkoj ribarskoj politici EU (ZRP)</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provedbenog propisa za državne potpore u poljoprivredi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Donesen pravilnik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potpore i analize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Ožujak 2016</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0A3596">
              <w:rPr>
                <w:sz w:val="22"/>
                <w:szCs w:val="22"/>
              </w:rPr>
              <w:t xml:space="preserve">Nacrt Pravilnika o državnim potporama sektoru poljoprivrede i ruralnom razvoju je pripremljen u travnju 2016., e-savjetovanje je obavljeno  u razdoblju od 25. travnja do 10. svibnja 2016. godine. Zaprimljene su neformalne primjedbe MVEP na nacrt Pravilnika te će se nacrt Pravilnika nakon usuglašavanja sa MVEP uputiti u objavu do kraja ožujka 2017. </w:t>
            </w: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Priprema projektnog zadatka izrade Registra državnih potpora u </w:t>
            </w:r>
            <w:r w:rsidRPr="00C05E8D">
              <w:rPr>
                <w:sz w:val="22"/>
                <w:szCs w:val="22"/>
              </w:rPr>
              <w:lastRenderedPageBreak/>
              <w:t>poljoprivredi za praćenje dodijeljenih državnih potpora, analizu njihove učinkovitosti i dosljedno poštivanje načela tržišnog natjecanja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 xml:space="preserve">Izrađena projektna dokumentacija </w:t>
            </w:r>
            <w:r w:rsidRPr="00C05E8D">
              <w:rPr>
                <w:sz w:val="22"/>
                <w:szCs w:val="22"/>
              </w:rPr>
              <w:lastRenderedPageBreak/>
              <w:t>za aplikaciju i/ili podaplikaciju integriranu u informacijski sustav Ministarstva poljoprivrede, uz mogućnost povezivanja sa Središnjim registrom potpora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Sektor za potpore i analize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IV </w:t>
            </w:r>
            <w:r>
              <w:rPr>
                <w:sz w:val="22"/>
                <w:szCs w:val="22"/>
              </w:rPr>
              <w:t>. kvartal</w:t>
            </w:r>
            <w:r w:rsidRPr="00C05E8D">
              <w:rPr>
                <w:sz w:val="22"/>
                <w:szCs w:val="22"/>
              </w:rPr>
              <w:t xml:space="preserve"> 2016</w:t>
            </w:r>
          </w:p>
        </w:tc>
        <w:tc>
          <w:tcPr>
            <w:tcW w:w="1701"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1061"/>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12</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Provedba izravnih plaćanja sukladno Zajedničkoj poljoprivrednoj politici EU i nacionalnih mjera izravne potpore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Izrada provedbenog propisa za program izravne potpore u 2016. </w:t>
            </w:r>
            <w:r>
              <w:rPr>
                <w:sz w:val="22"/>
                <w:szCs w:val="22"/>
              </w:rPr>
              <w:t>g</w:t>
            </w:r>
            <w:r w:rsidRPr="00C05E8D">
              <w:rPr>
                <w:sz w:val="22"/>
                <w:szCs w:val="22"/>
              </w:rPr>
              <w:t>odini</w:t>
            </w:r>
          </w:p>
          <w:p w:rsidR="00361488" w:rsidRPr="00C05E8D" w:rsidRDefault="00361488" w:rsidP="002C27E4">
            <w:pPr>
              <w:spacing w:before="120"/>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Donesen pravilnik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potpore i analize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Veljača 2016</w:t>
            </w:r>
            <w:r>
              <w:rPr>
                <w:sz w:val="22"/>
                <w:szCs w:val="22"/>
              </w:rPr>
              <w:t>.</w:t>
            </w:r>
          </w:p>
        </w:tc>
        <w:tc>
          <w:tcPr>
            <w:tcW w:w="1701"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tabs>
                <w:tab w:val="left" w:pos="570"/>
                <w:tab w:val="center" w:pos="1260"/>
              </w:tabs>
              <w:spacing w:before="120"/>
              <w:rPr>
                <w:sz w:val="22"/>
                <w:szCs w:val="22"/>
              </w:rPr>
            </w:pPr>
            <w:r w:rsidRPr="00C05E8D">
              <w:rPr>
                <w:sz w:val="22"/>
                <w:szCs w:val="22"/>
              </w:rPr>
              <w:t>Strateški plan Ministarstva poljoprivrede 2016-2018:</w:t>
            </w:r>
            <w:r w:rsidRPr="00C05E8D">
              <w:rPr>
                <w:sz w:val="22"/>
                <w:szCs w:val="22"/>
              </w:rPr>
              <w:br/>
              <w:t>Opći cilj 1. Podizanje razine konkurentnosti poljoprivredno-prehrambenog i ribarskog sektora razini EU kako bi se smanjile razlike u negativnim pokazateljima proizvodnje u sektoru u odnosu na EU</w:t>
            </w:r>
          </w:p>
          <w:p w:rsidR="00361488" w:rsidRPr="00C05E8D" w:rsidRDefault="00361488" w:rsidP="002C27E4">
            <w:pPr>
              <w:spacing w:before="120"/>
              <w:rPr>
                <w:sz w:val="22"/>
                <w:szCs w:val="22"/>
              </w:rPr>
            </w:pPr>
            <w:r w:rsidRPr="00C05E8D">
              <w:rPr>
                <w:sz w:val="22"/>
                <w:szCs w:val="22"/>
              </w:rPr>
              <w:lastRenderedPageBreak/>
              <w:t>Posebni cilj 1.2. Provedba financiranja poljoprivrednog i ribarskog sektora sukladno Zajedničkoj poljoprivrednoj politici EU (ZPP) i Zajedničkoj ribarskoj politici EU (ZRP)</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provedbenog propisa za upisnik poljoprivrednika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Donesen pravilnik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potpore i analize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Ožujak 2016</w:t>
            </w:r>
            <w:r>
              <w:rPr>
                <w:sz w:val="22"/>
                <w:szCs w:val="22"/>
              </w:rPr>
              <w:t>.</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0A3596">
              <w:rPr>
                <w:sz w:val="22"/>
                <w:szCs w:val="22"/>
              </w:rPr>
              <w:t>Povjerenstvo za izradu Pravilnika o upisniku poljoprivrednika oformljeno je 26. listopada 2015. Povjerenstvo je održalo 2 sjednice i pripremilo prijedlog pravilnika u kojem je ostalo otvoreno pitanje vezano uz problematiku upisivanja u Upisnik</w:t>
            </w:r>
            <w:r>
              <w:rPr>
                <w:sz w:val="22"/>
                <w:szCs w:val="22"/>
              </w:rPr>
              <w:t xml:space="preserve"> polj</w:t>
            </w:r>
            <w:r w:rsidRPr="000A3596">
              <w:rPr>
                <w:sz w:val="22"/>
                <w:szCs w:val="22"/>
              </w:rPr>
              <w:t xml:space="preserve">oprivrednika i/ili </w:t>
            </w:r>
            <w:r w:rsidRPr="000A3596">
              <w:rPr>
                <w:sz w:val="22"/>
                <w:szCs w:val="22"/>
              </w:rPr>
              <w:lastRenderedPageBreak/>
              <w:t xml:space="preserve">ARKOD poljoprivrednih parcela za koje poljoprivrednici nemaju legalan dokaz o posjedu i/ili vlasništvu te prijave takvih parcela u sustav izravnih plaćanja. S obzirom na oprečne stavove članova Povjerenstva oko tematike upisa poljoprivrednog zemljišta te činjenice da je predsjednik povjerenstva otišao iz sustava dana 6. travnja 2016. godine održan je sastanak Povjerenstva s novim pomoćnikom uprave. Međutim ni na ovom sastanku, nije došlo do usuglašavanja stavova te je zaključeno da se s donošenjem novog Pravilnika pričeka novi Zakon o poljoprivredi kako bi se stvorio pravni okvir za uređenje sadržaja Upisnika, a ne samo </w:t>
            </w:r>
            <w:r w:rsidRPr="000A3596">
              <w:rPr>
                <w:sz w:val="22"/>
                <w:szCs w:val="22"/>
              </w:rPr>
              <w:lastRenderedPageBreak/>
              <w:t>načina i uvjeta upisa te njegova vođenja.</w:t>
            </w: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analize provedbe izravnih plaćanja  u 2015. Godini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broj izmjena notifikacija EK ovisno o rezultatima analize i odlukama za izmjenu programa izravnih plaćanja,</w:t>
            </w:r>
          </w:p>
          <w:p w:rsidR="00361488" w:rsidRPr="00C05E8D" w:rsidRDefault="00361488" w:rsidP="002C27E4">
            <w:pPr>
              <w:spacing w:before="120"/>
              <w:rPr>
                <w:sz w:val="22"/>
                <w:szCs w:val="22"/>
              </w:rPr>
            </w:pPr>
            <w:r w:rsidRPr="00C05E8D">
              <w:rPr>
                <w:sz w:val="22"/>
                <w:szCs w:val="22"/>
              </w:rPr>
              <w:t>- izmjena provedbenog propisa za program izravnih plaćanja  u slučaju izmjene programa (učinak od 2017. Godine)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potpore i analize / APPRRR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Srpanj 2016</w:t>
            </w:r>
            <w:r>
              <w:rPr>
                <w:sz w:val="22"/>
                <w:szCs w:val="22"/>
              </w:rPr>
              <w:t>.</w:t>
            </w:r>
          </w:p>
          <w:p w:rsidR="00361488" w:rsidRPr="00C05E8D" w:rsidRDefault="00361488" w:rsidP="002C27E4">
            <w:pPr>
              <w:spacing w:before="120"/>
              <w:rPr>
                <w:sz w:val="22"/>
                <w:szCs w:val="22"/>
              </w:rPr>
            </w:pPr>
            <w:r w:rsidRPr="00C05E8D">
              <w:rPr>
                <w:sz w:val="22"/>
                <w:szCs w:val="22"/>
              </w:rPr>
              <w:t>IV</w:t>
            </w:r>
            <w:r>
              <w:rPr>
                <w:sz w:val="22"/>
                <w:szCs w:val="22"/>
              </w:rPr>
              <w:t xml:space="preserve">. </w:t>
            </w:r>
            <w:r w:rsidRPr="00C05E8D">
              <w:rPr>
                <w:sz w:val="22"/>
                <w:szCs w:val="22"/>
              </w:rPr>
              <w:t xml:space="preserve"> </w:t>
            </w:r>
            <w:r>
              <w:rPr>
                <w:sz w:val="22"/>
                <w:szCs w:val="22"/>
              </w:rPr>
              <w:t>. kvartal</w:t>
            </w:r>
            <w:r w:rsidRPr="00C05E8D">
              <w:rPr>
                <w:sz w:val="22"/>
                <w:szCs w:val="22"/>
              </w:rPr>
              <w:t xml:space="preserve"> 2016</w:t>
            </w:r>
            <w:r>
              <w:rPr>
                <w:sz w:val="22"/>
                <w:szCs w:val="22"/>
              </w:rPr>
              <w:t>.</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Informiranje korisnika i ostalih dionika o pojedinostima mjera izravne potpore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Informativni materijali za korisnike i Savjetodavnu službu, količina diseminiranih informacija (web, e-mail, tel.)</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potpore i analize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Praćenje provedbe mjera izravnih plaćanja u RH, suradnja s APPRRR, priprema naputaka i tumačenja pravnih odredbi RH i EU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Naputci i tumačenja za APPRRR</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potpore i analize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89"/>
        </w:trPr>
        <w:tc>
          <w:tcPr>
            <w:tcW w:w="567" w:type="dxa"/>
            <w:tcBorders>
              <w:top w:val="nil"/>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13</w:t>
            </w:r>
          </w:p>
        </w:tc>
        <w:tc>
          <w:tcPr>
            <w:tcW w:w="2127" w:type="dxa"/>
            <w:tcBorders>
              <w:top w:val="nil"/>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 xml:space="preserve">Uspostava mehanizama  </w:t>
            </w:r>
            <w:r w:rsidRPr="00C05E8D">
              <w:rPr>
                <w:rFonts w:eastAsia="Calibri"/>
                <w:sz w:val="22"/>
                <w:szCs w:val="22"/>
                <w:lang w:eastAsia="en-US"/>
              </w:rPr>
              <w:t>uređenja tržišta</w:t>
            </w:r>
          </w:p>
        </w:tc>
        <w:tc>
          <w:tcPr>
            <w:tcW w:w="2552" w:type="dxa"/>
            <w:tcBorders>
              <w:top w:val="nil"/>
              <w:left w:val="nil"/>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 xml:space="preserve">TISUP-prikupljanje, analiza i obrada cijena i količina </w:t>
            </w:r>
            <w:r w:rsidRPr="00C05E8D">
              <w:rPr>
                <w:rFonts w:eastAsia="Calibri"/>
                <w:sz w:val="22"/>
                <w:szCs w:val="22"/>
                <w:lang w:eastAsia="en-US"/>
              </w:rPr>
              <w:t>određenih poljoprivredno-prehrambenih proizvoda i određenih poljoprivrednih inputa s domaćeg reprezentativnog tržišta, kontrola na terenu i izvješćivanje o cijenama za nacionalne i potrebe Europske komisije. Izmjena i dopuna Pravilnika o prikupljanju podataka i izvješćivanju o cijenama poljoprivrednih proizvoda (NN 145/13)</w:t>
            </w:r>
          </w:p>
        </w:tc>
        <w:tc>
          <w:tcPr>
            <w:tcW w:w="1701" w:type="dxa"/>
            <w:tcBorders>
              <w:top w:val="nil"/>
              <w:left w:val="nil"/>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Broj grupa proizvoda</w:t>
            </w:r>
          </w:p>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Broj provedenih kontrola na terenu</w:t>
            </w:r>
          </w:p>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 xml:space="preserve">Izrađene analitičke </w:t>
            </w:r>
            <w:r w:rsidRPr="00C05E8D">
              <w:rPr>
                <w:rFonts w:eastAsia="Calibri"/>
                <w:sz w:val="22"/>
                <w:szCs w:val="22"/>
                <w:lang w:eastAsia="en-US"/>
              </w:rPr>
              <w:t>podloge</w:t>
            </w:r>
          </w:p>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Donesen pravilnik</w:t>
            </w:r>
          </w:p>
          <w:p w:rsidR="00361488" w:rsidRPr="00C05E8D" w:rsidRDefault="00361488" w:rsidP="002C27E4">
            <w:pPr>
              <w:autoSpaceDE w:val="0"/>
              <w:autoSpaceDN w:val="0"/>
              <w:adjustRightInd w:val="0"/>
              <w:spacing w:before="120"/>
              <w:rPr>
                <w:color w:val="000000"/>
                <w:sz w:val="22"/>
                <w:szCs w:val="22"/>
              </w:rPr>
            </w:pPr>
          </w:p>
        </w:tc>
        <w:tc>
          <w:tcPr>
            <w:tcW w:w="1843" w:type="dxa"/>
            <w:tcBorders>
              <w:top w:val="nil"/>
              <w:left w:val="nil"/>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 xml:space="preserve">Sektor za </w:t>
            </w:r>
            <w:r w:rsidRPr="00C05E8D">
              <w:rPr>
                <w:rFonts w:eastAsia="Calibri"/>
                <w:sz w:val="22"/>
                <w:szCs w:val="22"/>
                <w:lang w:eastAsia="en-US"/>
              </w:rPr>
              <w:t>potpore i analize</w:t>
            </w:r>
          </w:p>
        </w:tc>
        <w:tc>
          <w:tcPr>
            <w:tcW w:w="1559" w:type="dxa"/>
            <w:tcBorders>
              <w:top w:val="nil"/>
              <w:left w:val="nil"/>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III </w:t>
            </w:r>
            <w:r>
              <w:rPr>
                <w:rFonts w:eastAsia="Calibri"/>
                <w:sz w:val="22"/>
                <w:szCs w:val="22"/>
                <w:lang w:eastAsia="en-US"/>
              </w:rPr>
              <w:t>. kvartal</w:t>
            </w:r>
            <w:r w:rsidRPr="00C05E8D">
              <w:rPr>
                <w:rFonts w:eastAsia="Calibri"/>
                <w:sz w:val="22"/>
                <w:szCs w:val="22"/>
                <w:lang w:eastAsia="en-US"/>
              </w:rPr>
              <w:t xml:space="preserve"> 2016</w:t>
            </w:r>
          </w:p>
          <w:p w:rsidR="00361488" w:rsidRPr="00C05E8D" w:rsidRDefault="00361488" w:rsidP="002C27E4">
            <w:pPr>
              <w:spacing w:before="120"/>
              <w:rPr>
                <w:sz w:val="22"/>
                <w:szCs w:val="22"/>
              </w:rPr>
            </w:pPr>
          </w:p>
        </w:tc>
        <w:tc>
          <w:tcPr>
            <w:tcW w:w="1701" w:type="dxa"/>
            <w:vMerge w:val="restart"/>
            <w:tcBorders>
              <w:top w:val="nil"/>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D0D0D"/>
                <w:sz w:val="22"/>
                <w:szCs w:val="22"/>
                <w:lang w:eastAsia="en-US"/>
              </w:rPr>
            </w:pPr>
            <w:r w:rsidRPr="00C05E8D">
              <w:rPr>
                <w:rFonts w:eastAsia="Calibri"/>
                <w:color w:val="0D0D0D"/>
                <w:sz w:val="22"/>
                <w:szCs w:val="22"/>
                <w:lang w:eastAsia="en-US"/>
              </w:rPr>
              <w:t>Strateški plan Ministarstva poljoprivrede 2016-2018</w:t>
            </w:r>
          </w:p>
          <w:p w:rsidR="00361488" w:rsidRPr="00C05E8D" w:rsidRDefault="00361488" w:rsidP="002C27E4">
            <w:pPr>
              <w:autoSpaceDE w:val="0"/>
              <w:autoSpaceDN w:val="0"/>
              <w:adjustRightInd w:val="0"/>
              <w:spacing w:before="120"/>
              <w:rPr>
                <w:rFonts w:eastAsia="Calibri"/>
                <w:color w:val="0D0D0D"/>
                <w:sz w:val="22"/>
                <w:szCs w:val="22"/>
                <w:lang w:eastAsia="en-US"/>
              </w:rPr>
            </w:pPr>
            <w:r w:rsidRPr="00C05E8D">
              <w:rPr>
                <w:rFonts w:eastAsia="Calibri"/>
                <w:color w:val="0D0D0D"/>
                <w:sz w:val="22"/>
                <w:szCs w:val="22"/>
                <w:lang w:eastAsia="en-US"/>
              </w:rPr>
              <w:t>Opći cilj 1. Podizanje razine konkurentnosti poljoprivredno-prehrambenog i ribarskog sektora razini EU kako bi se smanjile razlike u negativnim pokazateljima proizvodnje u sektoru u odnosu na EU</w:t>
            </w:r>
          </w:p>
          <w:p w:rsidR="00361488" w:rsidRPr="00C05E8D" w:rsidRDefault="00361488" w:rsidP="002C27E4">
            <w:pPr>
              <w:autoSpaceDE w:val="0"/>
              <w:autoSpaceDN w:val="0"/>
              <w:adjustRightInd w:val="0"/>
              <w:spacing w:before="120"/>
              <w:rPr>
                <w:color w:val="0D0D0D"/>
                <w:sz w:val="22"/>
                <w:szCs w:val="22"/>
              </w:rPr>
            </w:pPr>
            <w:r w:rsidRPr="00C05E8D">
              <w:rPr>
                <w:rFonts w:eastAsia="Calibri"/>
                <w:color w:val="0D0D0D"/>
                <w:sz w:val="22"/>
                <w:szCs w:val="22"/>
                <w:lang w:eastAsia="en-US"/>
              </w:rPr>
              <w:t xml:space="preserve">Posebni cilj 1.5. Poboljšanje tržišnih mehanizama za prodaju poljoprivredno-prehrambenih i </w:t>
            </w:r>
            <w:r w:rsidRPr="00C05E8D">
              <w:rPr>
                <w:rFonts w:eastAsia="Calibri"/>
                <w:color w:val="0D0D0D"/>
                <w:sz w:val="22"/>
                <w:szCs w:val="22"/>
                <w:lang w:eastAsia="en-US"/>
              </w:rPr>
              <w:lastRenderedPageBreak/>
              <w:t>ribarskih proizvoda</w:t>
            </w:r>
          </w:p>
          <w:p w:rsidR="00361488" w:rsidRPr="00C05E8D" w:rsidRDefault="00361488" w:rsidP="002C27E4">
            <w:pPr>
              <w:autoSpaceDE w:val="0"/>
              <w:autoSpaceDN w:val="0"/>
              <w:adjustRightInd w:val="0"/>
              <w:spacing w:before="120"/>
              <w:rPr>
                <w:color w:val="0D0D0D"/>
                <w:sz w:val="22"/>
                <w:szCs w:val="22"/>
              </w:rPr>
            </w:pPr>
          </w:p>
        </w:tc>
        <w:tc>
          <w:tcPr>
            <w:tcW w:w="709" w:type="dxa"/>
            <w:tcBorders>
              <w:top w:val="nil"/>
              <w:left w:val="nil"/>
              <w:right w:val="single" w:sz="8" w:space="0" w:color="auto"/>
            </w:tcBorders>
            <w:shd w:val="clear" w:color="auto" w:fill="FFFFFF"/>
          </w:tcPr>
          <w:p w:rsidR="00361488" w:rsidRPr="00C05E8D" w:rsidRDefault="00361488" w:rsidP="002C27E4">
            <w:pPr>
              <w:autoSpaceDE w:val="0"/>
              <w:autoSpaceDN w:val="0"/>
              <w:adjustRightInd w:val="0"/>
              <w:spacing w:before="120"/>
              <w:jc w:val="center"/>
              <w:rPr>
                <w:rFonts w:eastAsia="Calibri"/>
                <w:color w:val="000000"/>
                <w:sz w:val="22"/>
                <w:szCs w:val="22"/>
                <w:lang w:eastAsia="en-US"/>
              </w:rPr>
            </w:pPr>
            <w:r w:rsidRPr="00C05E8D">
              <w:rPr>
                <w:rFonts w:eastAsia="Calibri"/>
                <w:color w:val="000000"/>
                <w:sz w:val="22"/>
                <w:szCs w:val="22"/>
                <w:lang w:eastAsia="en-US"/>
              </w:rPr>
              <w:lastRenderedPageBreak/>
              <w:t>P, I, A, Z</w:t>
            </w:r>
          </w:p>
          <w:p w:rsidR="00361488" w:rsidRPr="00C05E8D" w:rsidRDefault="00361488" w:rsidP="002C27E4">
            <w:pPr>
              <w:spacing w:before="120"/>
              <w:jc w:val="center"/>
              <w:rPr>
                <w:sz w:val="22"/>
                <w:szCs w:val="22"/>
              </w:rPr>
            </w:pPr>
          </w:p>
        </w:tc>
        <w:tc>
          <w:tcPr>
            <w:tcW w:w="992" w:type="dxa"/>
            <w:tcBorders>
              <w:top w:val="nil"/>
              <w:left w:val="nil"/>
              <w:right w:val="single" w:sz="8" w:space="0" w:color="auto"/>
            </w:tcBorders>
            <w:shd w:val="clear" w:color="auto" w:fill="FFFFFF"/>
          </w:tcPr>
          <w:p w:rsidR="00361488" w:rsidRPr="001C6DF6" w:rsidRDefault="00361488" w:rsidP="002C27E4">
            <w:pPr>
              <w:autoSpaceDE w:val="0"/>
              <w:autoSpaceDN w:val="0"/>
              <w:adjustRightInd w:val="0"/>
              <w:spacing w:before="120"/>
              <w:jc w:val="center"/>
              <w:rPr>
                <w:rFonts w:eastAsia="Calibri"/>
                <w:color w:val="000000"/>
                <w:sz w:val="22"/>
                <w:szCs w:val="22"/>
              </w:rPr>
            </w:pPr>
            <w:r w:rsidRPr="001C6DF6">
              <w:rPr>
                <w:rFonts w:eastAsia="Calibri"/>
                <w:color w:val="000000"/>
                <w:sz w:val="22"/>
                <w:szCs w:val="22"/>
              </w:rPr>
              <w:t>DA</w:t>
            </w:r>
          </w:p>
          <w:p w:rsidR="00361488" w:rsidRPr="001C6DF6" w:rsidRDefault="00361488" w:rsidP="002C27E4">
            <w:pPr>
              <w:autoSpaceDE w:val="0"/>
              <w:autoSpaceDN w:val="0"/>
              <w:adjustRightInd w:val="0"/>
              <w:spacing w:before="120"/>
              <w:jc w:val="center"/>
              <w:rPr>
                <w:rFonts w:eastAsia="Calibri"/>
                <w:color w:val="000000"/>
                <w:sz w:val="22"/>
                <w:szCs w:val="22"/>
              </w:rPr>
            </w:pPr>
          </w:p>
          <w:p w:rsidR="00361488" w:rsidRPr="001C6DF6" w:rsidRDefault="00361488" w:rsidP="002C27E4">
            <w:pPr>
              <w:autoSpaceDE w:val="0"/>
              <w:autoSpaceDN w:val="0"/>
              <w:adjustRightInd w:val="0"/>
              <w:spacing w:before="120"/>
              <w:jc w:val="center"/>
              <w:rPr>
                <w:rFonts w:eastAsia="Calibri"/>
                <w:color w:val="000000"/>
                <w:sz w:val="22"/>
                <w:szCs w:val="22"/>
              </w:rPr>
            </w:pPr>
            <w:r w:rsidRPr="001C6DF6">
              <w:rPr>
                <w:rFonts w:eastAsia="Calibri"/>
                <w:color w:val="000000"/>
                <w:sz w:val="22"/>
                <w:szCs w:val="22"/>
              </w:rPr>
              <w:t>DA</w:t>
            </w:r>
          </w:p>
          <w:p w:rsidR="00361488" w:rsidRPr="001C6DF6" w:rsidRDefault="00361488" w:rsidP="002C27E4">
            <w:pPr>
              <w:autoSpaceDE w:val="0"/>
              <w:autoSpaceDN w:val="0"/>
              <w:adjustRightInd w:val="0"/>
              <w:spacing w:before="120"/>
              <w:jc w:val="center"/>
              <w:rPr>
                <w:rFonts w:eastAsia="Calibri"/>
                <w:color w:val="000000"/>
                <w:sz w:val="22"/>
                <w:szCs w:val="22"/>
              </w:rPr>
            </w:pPr>
          </w:p>
          <w:p w:rsidR="00361488" w:rsidRPr="001C6DF6" w:rsidRDefault="00361488" w:rsidP="002C27E4">
            <w:pPr>
              <w:autoSpaceDE w:val="0"/>
              <w:autoSpaceDN w:val="0"/>
              <w:adjustRightInd w:val="0"/>
              <w:spacing w:before="120"/>
              <w:jc w:val="center"/>
              <w:rPr>
                <w:rFonts w:eastAsia="Calibri"/>
                <w:color w:val="000000"/>
                <w:sz w:val="22"/>
                <w:szCs w:val="22"/>
              </w:rPr>
            </w:pPr>
            <w:r w:rsidRPr="001C6DF6">
              <w:rPr>
                <w:rFonts w:eastAsia="Calibri"/>
                <w:color w:val="000000"/>
                <w:sz w:val="22"/>
                <w:szCs w:val="22"/>
              </w:rPr>
              <w:t>DA</w:t>
            </w:r>
          </w:p>
          <w:p w:rsidR="00361488" w:rsidRPr="001C6DF6" w:rsidRDefault="00361488" w:rsidP="002C27E4">
            <w:pPr>
              <w:autoSpaceDE w:val="0"/>
              <w:autoSpaceDN w:val="0"/>
              <w:adjustRightInd w:val="0"/>
              <w:spacing w:before="120"/>
              <w:jc w:val="center"/>
              <w:rPr>
                <w:rFonts w:eastAsia="Calibri"/>
                <w:color w:val="000000"/>
                <w:sz w:val="22"/>
                <w:szCs w:val="22"/>
              </w:rPr>
            </w:pPr>
          </w:p>
          <w:p w:rsidR="00361488" w:rsidRPr="001C6DF6" w:rsidRDefault="00361488" w:rsidP="002C27E4">
            <w:pPr>
              <w:autoSpaceDE w:val="0"/>
              <w:autoSpaceDN w:val="0"/>
              <w:adjustRightInd w:val="0"/>
              <w:spacing w:before="120"/>
              <w:jc w:val="center"/>
              <w:rPr>
                <w:rFonts w:eastAsia="Calibri"/>
                <w:color w:val="000000"/>
                <w:sz w:val="22"/>
                <w:szCs w:val="22"/>
              </w:rPr>
            </w:pPr>
            <w:r w:rsidRPr="001C6DF6">
              <w:rPr>
                <w:rFonts w:eastAsia="Calibri"/>
                <w:color w:val="000000"/>
                <w:sz w:val="22"/>
                <w:szCs w:val="22"/>
              </w:rPr>
              <w:t>NE</w:t>
            </w:r>
          </w:p>
        </w:tc>
        <w:tc>
          <w:tcPr>
            <w:tcW w:w="2268" w:type="dxa"/>
            <w:tcBorders>
              <w:top w:val="nil"/>
              <w:left w:val="nil"/>
              <w:right w:val="single" w:sz="8" w:space="0" w:color="auto"/>
            </w:tcBorders>
            <w:shd w:val="clear" w:color="auto" w:fill="FFFFFF"/>
          </w:tcPr>
          <w:p w:rsidR="00361488" w:rsidRPr="001C6DF6" w:rsidRDefault="00361488" w:rsidP="002C27E4">
            <w:pPr>
              <w:autoSpaceDE w:val="0"/>
              <w:autoSpaceDN w:val="0"/>
              <w:adjustRightInd w:val="0"/>
              <w:spacing w:before="120"/>
              <w:rPr>
                <w:rFonts w:eastAsia="Calibri"/>
                <w:color w:val="000000"/>
                <w:sz w:val="22"/>
                <w:szCs w:val="22"/>
              </w:rPr>
            </w:pPr>
            <w:r w:rsidRPr="001C6DF6">
              <w:rPr>
                <w:rFonts w:eastAsia="Calibri"/>
                <w:sz w:val="22"/>
                <w:szCs w:val="22"/>
              </w:rPr>
              <w:t xml:space="preserve">Izmjene i dopune Pravilnika o prikupljanju podataka i izvješćivanju o cijenama poljoprivrednih proizvoda (NN 145/13) nisu napravljene odnosno novi Pravilnik nije donesen jer su tijekom 2016. godine održavani sastanci radnih grupa za CMO na kojima se raspravljalo o donošenju Delegirane i Provedbene uredbe za ISAMM notifikacije koje su planirano trebale stupiti na snagu 1.1.2017. godine i trebale su biti podloga za izradu izmjena i dopuna navedenog Pravilnika.  </w:t>
            </w:r>
          </w:p>
        </w:tc>
      </w:tr>
      <w:tr w:rsidR="00361488" w:rsidRPr="00C05E8D" w:rsidTr="002C27E4">
        <w:trPr>
          <w:trHeight w:val="53"/>
        </w:trPr>
        <w:tc>
          <w:tcPr>
            <w:tcW w:w="567" w:type="dxa"/>
            <w:vMerge w:val="restart"/>
            <w:tcBorders>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14</w:t>
            </w:r>
          </w:p>
        </w:tc>
        <w:tc>
          <w:tcPr>
            <w:tcW w:w="2127" w:type="dxa"/>
            <w:vMerge w:val="restart"/>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Istraživanja u poljoprivredi</w:t>
            </w:r>
          </w:p>
          <w:p w:rsidR="00361488" w:rsidRPr="00C05E8D" w:rsidRDefault="00361488" w:rsidP="002C27E4">
            <w:pPr>
              <w:spacing w:before="120"/>
              <w:rPr>
                <w:sz w:val="22"/>
                <w:szCs w:val="22"/>
              </w:rPr>
            </w:pPr>
          </w:p>
        </w:tc>
        <w:tc>
          <w:tcPr>
            <w:tcW w:w="2552" w:type="dxa"/>
            <w:tcBorders>
              <w:left w:val="nil"/>
              <w:bottom w:val="single" w:sz="4" w:space="0" w:color="auto"/>
              <w:right w:val="single" w:sz="4" w:space="0" w:color="auto"/>
            </w:tcBorders>
            <w:shd w:val="clear" w:color="auto" w:fill="FFFFFF"/>
          </w:tcPr>
          <w:p w:rsidR="00361488" w:rsidRDefault="00361488" w:rsidP="002C27E4">
            <w:pPr>
              <w:spacing w:before="120"/>
              <w:rPr>
                <w:rFonts w:eastAsia="Calibri"/>
                <w:sz w:val="22"/>
                <w:szCs w:val="22"/>
                <w:lang w:eastAsia="en-US"/>
              </w:rPr>
            </w:pPr>
            <w:r w:rsidRPr="00C05E8D">
              <w:rPr>
                <w:rFonts w:eastAsia="Calibri"/>
                <w:sz w:val="22"/>
                <w:szCs w:val="22"/>
                <w:lang w:eastAsia="en-US"/>
              </w:rPr>
              <w:t>VIP-unaprjeđenje rada Vijeća za istraživanje u poljoprivredi i administrativna podrška radu VIP-a, objava natječaja za projekte. Izrada Pravilnika o provedbi mjere potpore za istraživanje i razvoj Vijeća za istraživanja u poljoprivredi</w:t>
            </w:r>
          </w:p>
          <w:p w:rsidR="00361488" w:rsidRPr="00C05E8D" w:rsidRDefault="00361488" w:rsidP="002C27E4">
            <w:pPr>
              <w:spacing w:before="120"/>
              <w:rPr>
                <w:sz w:val="22"/>
                <w:szCs w:val="22"/>
              </w:rPr>
            </w:pPr>
          </w:p>
        </w:tc>
        <w:tc>
          <w:tcPr>
            <w:tcW w:w="1701" w:type="dxa"/>
            <w:tcBorders>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Broj sufinanciranih razvojnih i primijenjenih istraživanja</w:t>
            </w:r>
          </w:p>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Objava pravilnika u NN</w:t>
            </w:r>
          </w:p>
        </w:tc>
        <w:tc>
          <w:tcPr>
            <w:tcW w:w="1843" w:type="dxa"/>
            <w:tcBorders>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Sektor za potpore i analize</w:t>
            </w:r>
          </w:p>
          <w:p w:rsidR="00361488" w:rsidRPr="00C05E8D" w:rsidRDefault="00361488" w:rsidP="002C27E4">
            <w:pPr>
              <w:spacing w:before="120"/>
              <w:rPr>
                <w:sz w:val="22"/>
                <w:szCs w:val="22"/>
              </w:rPr>
            </w:pPr>
          </w:p>
        </w:tc>
        <w:tc>
          <w:tcPr>
            <w:tcW w:w="1559" w:type="dxa"/>
            <w:tcBorders>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Pr>
                <w:rFonts w:eastAsia="Calibri"/>
                <w:color w:val="000000"/>
                <w:sz w:val="22"/>
                <w:szCs w:val="22"/>
                <w:lang w:eastAsia="en-US"/>
              </w:rPr>
              <w:t>Kontinuirano</w:t>
            </w:r>
          </w:p>
          <w:p w:rsidR="00361488" w:rsidRPr="00C05E8D" w:rsidRDefault="00361488" w:rsidP="002C27E4">
            <w:pPr>
              <w:spacing w:before="120"/>
              <w:rPr>
                <w:sz w:val="22"/>
                <w:szCs w:val="22"/>
              </w:rPr>
            </w:pPr>
            <w:r w:rsidRPr="00C05E8D">
              <w:rPr>
                <w:color w:val="0D0D0D"/>
                <w:sz w:val="22"/>
                <w:szCs w:val="22"/>
              </w:rPr>
              <w:t xml:space="preserve">IV </w:t>
            </w:r>
            <w:r>
              <w:rPr>
                <w:color w:val="0D0D0D"/>
                <w:sz w:val="22"/>
                <w:szCs w:val="22"/>
              </w:rPr>
              <w:t>. kvartal</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color w:val="0D0D0D"/>
                <w:sz w:val="22"/>
                <w:szCs w:val="22"/>
                <w:lang w:eastAsia="en-US"/>
              </w:rPr>
            </w:pPr>
          </w:p>
        </w:tc>
        <w:tc>
          <w:tcPr>
            <w:tcW w:w="709" w:type="dxa"/>
            <w:tcBorders>
              <w:left w:val="nil"/>
              <w:bottom w:val="single" w:sz="4" w:space="0" w:color="auto"/>
              <w:right w:val="single" w:sz="8" w:space="0" w:color="auto"/>
            </w:tcBorders>
            <w:shd w:val="clear" w:color="auto" w:fill="FFFFFF"/>
          </w:tcPr>
          <w:p w:rsidR="00361488" w:rsidRPr="00C05E8D" w:rsidRDefault="00361488" w:rsidP="002C27E4">
            <w:pPr>
              <w:autoSpaceDE w:val="0"/>
              <w:autoSpaceDN w:val="0"/>
              <w:adjustRightInd w:val="0"/>
              <w:spacing w:before="120"/>
              <w:jc w:val="center"/>
              <w:rPr>
                <w:rFonts w:eastAsia="Calibri"/>
                <w:color w:val="0D0D0D"/>
                <w:sz w:val="22"/>
                <w:szCs w:val="22"/>
                <w:lang w:eastAsia="en-US"/>
              </w:rPr>
            </w:pPr>
            <w:r w:rsidRPr="00C05E8D">
              <w:rPr>
                <w:rFonts w:eastAsia="Calibri"/>
                <w:color w:val="000000"/>
                <w:sz w:val="22"/>
                <w:szCs w:val="22"/>
                <w:lang w:eastAsia="en-US"/>
              </w:rPr>
              <w:t xml:space="preserve">P, </w:t>
            </w:r>
            <w:r w:rsidRPr="00C05E8D">
              <w:rPr>
                <w:rFonts w:eastAsia="Calibri"/>
                <w:color w:val="0D0D0D"/>
                <w:sz w:val="22"/>
                <w:szCs w:val="22"/>
                <w:lang w:eastAsia="en-US"/>
              </w:rPr>
              <w:t>Z</w:t>
            </w:r>
          </w:p>
          <w:p w:rsidR="00361488" w:rsidRPr="00C05E8D" w:rsidRDefault="00361488" w:rsidP="002C27E4">
            <w:pPr>
              <w:spacing w:before="120"/>
              <w:jc w:val="center"/>
              <w:rPr>
                <w:sz w:val="22"/>
                <w:szCs w:val="22"/>
              </w:rPr>
            </w:pPr>
          </w:p>
        </w:tc>
        <w:tc>
          <w:tcPr>
            <w:tcW w:w="992" w:type="dxa"/>
            <w:tcBorders>
              <w:left w:val="nil"/>
              <w:bottom w:val="single" w:sz="4" w:space="0" w:color="auto"/>
              <w:right w:val="single" w:sz="8" w:space="0" w:color="auto"/>
            </w:tcBorders>
            <w:shd w:val="clear" w:color="auto" w:fill="FFFFFF"/>
          </w:tcPr>
          <w:p w:rsidR="00361488" w:rsidRPr="00B04C26" w:rsidRDefault="00361488" w:rsidP="002C27E4">
            <w:pPr>
              <w:autoSpaceDE w:val="0"/>
              <w:autoSpaceDN w:val="0"/>
              <w:adjustRightInd w:val="0"/>
              <w:spacing w:before="120"/>
              <w:jc w:val="center"/>
              <w:rPr>
                <w:rFonts w:eastAsia="Calibri"/>
                <w:color w:val="000000"/>
              </w:rPr>
            </w:pPr>
            <w:r w:rsidRPr="00B04C26">
              <w:rPr>
                <w:rFonts w:eastAsia="Calibri"/>
                <w:color w:val="000000"/>
              </w:rPr>
              <w:t>DA</w:t>
            </w:r>
          </w:p>
          <w:p w:rsidR="00361488" w:rsidRPr="00B04C26" w:rsidRDefault="00361488" w:rsidP="002C27E4">
            <w:pPr>
              <w:autoSpaceDE w:val="0"/>
              <w:autoSpaceDN w:val="0"/>
              <w:adjustRightInd w:val="0"/>
              <w:spacing w:before="120"/>
              <w:jc w:val="center"/>
              <w:rPr>
                <w:rFonts w:eastAsia="Calibri"/>
                <w:color w:val="000000"/>
              </w:rPr>
            </w:pPr>
          </w:p>
          <w:p w:rsidR="00361488" w:rsidRPr="00B04C26" w:rsidRDefault="00361488" w:rsidP="002C27E4">
            <w:pPr>
              <w:autoSpaceDE w:val="0"/>
              <w:autoSpaceDN w:val="0"/>
              <w:adjustRightInd w:val="0"/>
              <w:spacing w:before="120"/>
              <w:jc w:val="center"/>
              <w:rPr>
                <w:rFonts w:eastAsia="Calibri"/>
                <w:color w:val="000000"/>
              </w:rPr>
            </w:pPr>
          </w:p>
          <w:p w:rsidR="00361488" w:rsidRPr="00B04C26" w:rsidRDefault="00361488" w:rsidP="002C27E4">
            <w:pPr>
              <w:autoSpaceDE w:val="0"/>
              <w:autoSpaceDN w:val="0"/>
              <w:adjustRightInd w:val="0"/>
              <w:spacing w:before="120"/>
              <w:jc w:val="center"/>
              <w:rPr>
                <w:rFonts w:eastAsia="Calibri"/>
                <w:color w:val="000000"/>
              </w:rPr>
            </w:pPr>
          </w:p>
          <w:p w:rsidR="00361488" w:rsidRPr="00B04C26" w:rsidRDefault="00361488" w:rsidP="002C27E4">
            <w:pPr>
              <w:autoSpaceDE w:val="0"/>
              <w:autoSpaceDN w:val="0"/>
              <w:adjustRightInd w:val="0"/>
              <w:spacing w:before="120"/>
              <w:jc w:val="center"/>
              <w:rPr>
                <w:rFonts w:eastAsia="Calibri"/>
                <w:color w:val="000000"/>
              </w:rPr>
            </w:pPr>
            <w:r w:rsidRPr="00B04C26">
              <w:rPr>
                <w:rFonts w:eastAsia="Calibri"/>
                <w:color w:val="000000"/>
              </w:rPr>
              <w:t>NE</w:t>
            </w:r>
          </w:p>
          <w:p w:rsidR="00361488" w:rsidRPr="00B04C26" w:rsidRDefault="00361488" w:rsidP="002C27E4">
            <w:pPr>
              <w:autoSpaceDE w:val="0"/>
              <w:autoSpaceDN w:val="0"/>
              <w:adjustRightInd w:val="0"/>
              <w:spacing w:before="120"/>
              <w:jc w:val="center"/>
              <w:rPr>
                <w:rFonts w:eastAsia="Calibri"/>
                <w:color w:val="000000"/>
              </w:rPr>
            </w:pPr>
          </w:p>
        </w:tc>
        <w:tc>
          <w:tcPr>
            <w:tcW w:w="2268" w:type="dxa"/>
            <w:tcBorders>
              <w:left w:val="nil"/>
              <w:bottom w:val="single" w:sz="4" w:space="0" w:color="auto"/>
              <w:right w:val="single" w:sz="8" w:space="0" w:color="auto"/>
            </w:tcBorders>
            <w:shd w:val="clear" w:color="auto" w:fill="FFFFFF"/>
          </w:tcPr>
          <w:p w:rsidR="00361488" w:rsidRPr="00B04C26" w:rsidRDefault="00361488" w:rsidP="002C27E4">
            <w:pPr>
              <w:autoSpaceDE w:val="0"/>
              <w:autoSpaceDN w:val="0"/>
              <w:adjustRightInd w:val="0"/>
              <w:spacing w:before="120"/>
              <w:rPr>
                <w:rFonts w:eastAsia="Calibri"/>
                <w:color w:val="000000"/>
              </w:rPr>
            </w:pPr>
            <w:r w:rsidRPr="001607ED">
              <w:rPr>
                <w:rFonts w:eastAsia="Calibri"/>
                <w:sz w:val="22"/>
                <w:szCs w:val="22"/>
              </w:rPr>
              <w:t>Na temelju novog Zakona u poljoprivredi trebao se objaviti  predmetni Pravilnik. S obzirom da novi Zakon o poljoprivredi  nije objavljen za objavu predmetnog Pravilnika nedostaje pravna osnova.</w:t>
            </w: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780E30" w:rsidRDefault="00361488" w:rsidP="002C27E4">
            <w:pPr>
              <w:autoSpaceDE w:val="0"/>
              <w:autoSpaceDN w:val="0"/>
              <w:adjustRightInd w:val="0"/>
              <w:spacing w:before="120"/>
              <w:rPr>
                <w:rFonts w:eastAsia="Calibri"/>
                <w:sz w:val="22"/>
                <w:szCs w:val="22"/>
                <w:lang w:eastAsia="en-US"/>
              </w:rPr>
            </w:pPr>
            <w:r w:rsidRPr="00C05E8D">
              <w:rPr>
                <w:rFonts w:eastAsia="Calibri"/>
                <w:color w:val="000000"/>
                <w:sz w:val="22"/>
                <w:szCs w:val="22"/>
                <w:lang w:eastAsia="en-US"/>
              </w:rPr>
              <w:t xml:space="preserve">FADN-koordinacija rada Nacionalnog </w:t>
            </w:r>
            <w:r w:rsidRPr="00C05E8D">
              <w:rPr>
                <w:rFonts w:eastAsia="Calibri"/>
                <w:sz w:val="22"/>
                <w:szCs w:val="22"/>
                <w:lang w:eastAsia="en-US"/>
              </w:rPr>
              <w:t>FADN odbora, sudjelovanje na sjednicama FADN odbora EK-a.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Provedba FADN istraživanja na reprezentativnom uzorku</w:t>
            </w:r>
          </w:p>
          <w:p w:rsidR="00361488" w:rsidRPr="00C05E8D" w:rsidRDefault="00361488" w:rsidP="002C27E4">
            <w:pPr>
              <w:spacing w:before="120"/>
              <w:rPr>
                <w:sz w:val="22"/>
                <w:szCs w:val="22"/>
              </w:rPr>
            </w:pP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Sektor za potpore i analize (MP) i Savjetodavna služba</w:t>
            </w:r>
          </w:p>
          <w:p w:rsidR="00361488" w:rsidRPr="00C05E8D" w:rsidRDefault="00361488" w:rsidP="002C27E4">
            <w:pPr>
              <w:spacing w:before="120"/>
              <w:rPr>
                <w:sz w:val="22"/>
                <w:szCs w:val="22"/>
              </w:rPr>
            </w:pP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Pr>
                <w:rFonts w:eastAsia="Calibri"/>
                <w:color w:val="000000"/>
                <w:sz w:val="22"/>
                <w:szCs w:val="22"/>
                <w:lang w:eastAsia="en-US"/>
              </w:rPr>
              <w:t>Kontinuirano</w:t>
            </w:r>
          </w:p>
          <w:p w:rsidR="00361488" w:rsidRPr="00C05E8D" w:rsidRDefault="00361488" w:rsidP="002C27E4">
            <w:pPr>
              <w:spacing w:before="120"/>
              <w:rPr>
                <w:sz w:val="22"/>
                <w:szCs w:val="22"/>
              </w:rPr>
            </w:pPr>
          </w:p>
        </w:tc>
        <w:tc>
          <w:tcPr>
            <w:tcW w:w="1701"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color w:val="0D0D0D"/>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autoSpaceDE w:val="0"/>
              <w:autoSpaceDN w:val="0"/>
              <w:adjustRightInd w:val="0"/>
              <w:spacing w:before="120"/>
              <w:jc w:val="center"/>
              <w:rPr>
                <w:rFonts w:eastAsia="Calibri"/>
                <w:color w:val="000000"/>
                <w:sz w:val="22"/>
                <w:szCs w:val="22"/>
                <w:lang w:eastAsia="en-US"/>
              </w:rPr>
            </w:pPr>
            <w:r w:rsidRPr="00C05E8D">
              <w:rPr>
                <w:rFonts w:eastAsia="Calibri"/>
                <w:color w:val="000000"/>
                <w:sz w:val="22"/>
                <w:szCs w:val="22"/>
                <w:lang w:eastAsia="en-US"/>
              </w:rPr>
              <w:t>P, A</w:t>
            </w:r>
          </w:p>
          <w:p w:rsidR="00361488" w:rsidRPr="00C05E8D" w:rsidRDefault="00361488" w:rsidP="002C27E4">
            <w:pPr>
              <w:spacing w:before="120"/>
              <w:jc w:val="center"/>
              <w:rPr>
                <w:sz w:val="22"/>
                <w:szCs w:val="22"/>
              </w:rPr>
            </w:pP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autoSpaceDE w:val="0"/>
              <w:autoSpaceDN w:val="0"/>
              <w:adjustRightInd w:val="0"/>
              <w:spacing w:before="120"/>
              <w:jc w:val="center"/>
              <w:rPr>
                <w:rFonts w:eastAsia="Calibri"/>
                <w:color w:val="000000"/>
                <w:sz w:val="22"/>
                <w:szCs w:val="22"/>
                <w:lang w:eastAsia="en-US"/>
              </w:rPr>
            </w:pPr>
            <w:r>
              <w:rPr>
                <w:rFonts w:eastAsia="Calibri"/>
                <w:color w:val="000000"/>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autoSpaceDE w:val="0"/>
              <w:autoSpaceDN w:val="0"/>
              <w:adjustRightInd w:val="0"/>
              <w:spacing w:before="120"/>
              <w:jc w:val="center"/>
              <w:rPr>
                <w:rFonts w:eastAsia="Calibri"/>
                <w:color w:val="000000"/>
                <w:sz w:val="22"/>
                <w:szCs w:val="22"/>
                <w:lang w:eastAsia="en-US"/>
              </w:rPr>
            </w:pPr>
          </w:p>
        </w:tc>
      </w:tr>
    </w:tbl>
    <w:p w:rsidR="00361488" w:rsidRDefault="00361488" w:rsidP="00361488">
      <w:pPr>
        <w:spacing w:before="120"/>
        <w:rPr>
          <w:iCs/>
          <w:sz w:val="22"/>
          <w:szCs w:val="22"/>
        </w:rPr>
      </w:pPr>
    </w:p>
    <w:p w:rsidR="00361488" w:rsidRDefault="00361488" w:rsidP="00361488">
      <w:pPr>
        <w:spacing w:before="120"/>
        <w:rPr>
          <w:iCs/>
          <w:sz w:val="22"/>
          <w:szCs w:val="22"/>
        </w:rPr>
      </w:pPr>
    </w:p>
    <w:p w:rsidR="00361488" w:rsidRDefault="00361488" w:rsidP="00361488">
      <w:pPr>
        <w:spacing w:before="120"/>
        <w:rPr>
          <w:iCs/>
          <w:sz w:val="22"/>
          <w:szCs w:val="22"/>
        </w:rPr>
      </w:pPr>
    </w:p>
    <w:p w:rsidR="00361488" w:rsidRDefault="00361488" w:rsidP="00361488">
      <w:pPr>
        <w:spacing w:before="120"/>
        <w:rPr>
          <w:iCs/>
          <w:sz w:val="22"/>
          <w:szCs w:val="22"/>
        </w:rPr>
      </w:pPr>
    </w:p>
    <w:p w:rsidR="00361488" w:rsidRDefault="00361488" w:rsidP="00361488">
      <w:pPr>
        <w:spacing w:before="120"/>
        <w:rPr>
          <w:iCs/>
          <w:sz w:val="22"/>
          <w:szCs w:val="22"/>
        </w:rPr>
      </w:pPr>
    </w:p>
    <w:p w:rsidR="00361488" w:rsidRDefault="00361488" w:rsidP="00361488">
      <w:pPr>
        <w:spacing w:before="120"/>
        <w:rPr>
          <w:iCs/>
          <w:sz w:val="22"/>
          <w:szCs w:val="22"/>
        </w:rPr>
      </w:pPr>
    </w:p>
    <w:p w:rsidR="00361488" w:rsidRDefault="00361488" w:rsidP="00361488">
      <w:pPr>
        <w:spacing w:before="120"/>
        <w:rPr>
          <w:iCs/>
          <w:sz w:val="22"/>
          <w:szCs w:val="22"/>
        </w:rPr>
      </w:pPr>
    </w:p>
    <w:p w:rsidR="00361488" w:rsidRDefault="00361488" w:rsidP="00361488">
      <w:pPr>
        <w:spacing w:before="120"/>
        <w:rPr>
          <w:iCs/>
          <w:sz w:val="22"/>
          <w:szCs w:val="22"/>
        </w:rPr>
      </w:pPr>
    </w:p>
    <w:p w:rsidR="00361488" w:rsidRDefault="00361488" w:rsidP="00361488">
      <w:pPr>
        <w:spacing w:before="120"/>
        <w:rPr>
          <w:iCs/>
          <w:sz w:val="22"/>
          <w:szCs w:val="22"/>
        </w:r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2759" w:type="dxa"/>
            <w:gridSpan w:val="8"/>
            <w:tcBorders>
              <w:top w:val="single" w:sz="4" w:space="0" w:color="auto"/>
            </w:tcBorders>
            <w:shd w:val="clear" w:color="auto" w:fill="auto"/>
          </w:tcPr>
          <w:p w:rsidR="00361488" w:rsidRPr="00C05E8D" w:rsidRDefault="00361488" w:rsidP="002C27E4">
            <w:pPr>
              <w:spacing w:before="120"/>
              <w:outlineLvl w:val="1"/>
              <w:rPr>
                <w:b/>
                <w:bCs/>
                <w:sz w:val="22"/>
                <w:szCs w:val="22"/>
              </w:rPr>
            </w:pPr>
            <w:bookmarkStart w:id="15" w:name="_Toc478721711"/>
            <w:r w:rsidRPr="00C05E8D">
              <w:rPr>
                <w:b/>
                <w:bCs/>
                <w:sz w:val="22"/>
                <w:szCs w:val="22"/>
              </w:rPr>
              <w:lastRenderedPageBreak/>
              <w:t xml:space="preserve">07 Uprava poljoprivrede i prehrambene industrije </w:t>
            </w:r>
            <w:r w:rsidRPr="00C05E8D">
              <w:rPr>
                <w:b/>
                <w:bCs/>
                <w:color w:val="0070C0"/>
                <w:sz w:val="22"/>
                <w:szCs w:val="22"/>
              </w:rPr>
              <w:t>7.3 Sektor inspekcija u poljoprivredi</w:t>
            </w:r>
            <w:bookmarkEnd w:id="15"/>
          </w:p>
        </w:tc>
        <w:tc>
          <w:tcPr>
            <w:tcW w:w="992" w:type="dxa"/>
            <w:tcBorders>
              <w:top w:val="single" w:sz="4" w:space="0" w:color="auto"/>
            </w:tcBorders>
          </w:tcPr>
          <w:p w:rsidR="00361488" w:rsidRPr="00C05E8D" w:rsidRDefault="00361488" w:rsidP="002C27E4">
            <w:pPr>
              <w:spacing w:before="120"/>
              <w:outlineLvl w:val="1"/>
              <w:rPr>
                <w:b/>
                <w:bCs/>
                <w:sz w:val="22"/>
                <w:szCs w:val="22"/>
              </w:rPr>
            </w:pPr>
          </w:p>
        </w:tc>
        <w:tc>
          <w:tcPr>
            <w:tcW w:w="2268" w:type="dxa"/>
            <w:tcBorders>
              <w:top w:val="single" w:sz="4" w:space="0" w:color="auto"/>
            </w:tcBorders>
          </w:tcPr>
          <w:p w:rsidR="00361488" w:rsidRPr="00C05E8D" w:rsidRDefault="00361488" w:rsidP="002C27E4">
            <w:pPr>
              <w:spacing w:before="120"/>
              <w:outlineLvl w:val="1"/>
              <w:rPr>
                <w:b/>
                <w:bCs/>
                <w:sz w:val="22"/>
                <w:szCs w:val="22"/>
              </w:rPr>
            </w:pPr>
          </w:p>
        </w:tc>
      </w:tr>
      <w:tr w:rsidR="00361488" w:rsidRPr="00C05E8D" w:rsidTr="002C27E4">
        <w:trPr>
          <w:trHeight w:val="3007"/>
        </w:trPr>
        <w:tc>
          <w:tcPr>
            <w:tcW w:w="567" w:type="dxa"/>
            <w:vMerge w:val="restart"/>
            <w:shd w:val="clear" w:color="auto" w:fill="FFFFFF"/>
          </w:tcPr>
          <w:p w:rsidR="00361488" w:rsidRPr="00C05E8D" w:rsidRDefault="00361488" w:rsidP="002C27E4">
            <w:pPr>
              <w:spacing w:before="120"/>
              <w:jc w:val="center"/>
              <w:rPr>
                <w:sz w:val="22"/>
                <w:szCs w:val="22"/>
              </w:rPr>
            </w:pPr>
            <w:r w:rsidRPr="00C05E8D">
              <w:rPr>
                <w:sz w:val="22"/>
                <w:szCs w:val="22"/>
              </w:rPr>
              <w:t>15</w:t>
            </w:r>
          </w:p>
        </w:tc>
        <w:tc>
          <w:tcPr>
            <w:tcW w:w="2127" w:type="dxa"/>
            <w:vMerge w:val="restart"/>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Učinkovita provedba inspekcijskih nadzora u području uređenja tržišta poljoprivrednih proizvoda</w:t>
            </w:r>
          </w:p>
        </w:tc>
        <w:tc>
          <w:tcPr>
            <w:tcW w:w="2552"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Povećanjem broja inspekcijskih nadzora</w:t>
            </w:r>
          </w:p>
        </w:tc>
        <w:tc>
          <w:tcPr>
            <w:tcW w:w="1701"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inspekcijskih nadzora</w:t>
            </w:r>
          </w:p>
        </w:tc>
        <w:tc>
          <w:tcPr>
            <w:tcW w:w="1843"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inspekcija u poljoprivredi</w:t>
            </w:r>
          </w:p>
        </w:tc>
        <w:tc>
          <w:tcPr>
            <w:tcW w:w="1559"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31.12. 2016.</w:t>
            </w:r>
          </w:p>
        </w:tc>
        <w:tc>
          <w:tcPr>
            <w:tcW w:w="1701" w:type="dxa"/>
            <w:vMerge w:val="restart"/>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Opći cilj 1. Konkurentni i održiv poljoprivredno</w:t>
            </w:r>
            <w:r>
              <w:rPr>
                <w:rFonts w:eastAsia="Calibri"/>
                <w:sz w:val="22"/>
                <w:szCs w:val="22"/>
                <w:lang w:eastAsia="en-US"/>
              </w:rPr>
              <w:t xml:space="preserve"> –</w:t>
            </w:r>
            <w:r w:rsidRPr="00C05E8D">
              <w:rPr>
                <w:rFonts w:eastAsia="Calibri"/>
                <w:sz w:val="22"/>
                <w:szCs w:val="22"/>
                <w:lang w:eastAsia="en-US"/>
              </w:rPr>
              <w:t>prehrambeni i ribarski sektor</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Posebni cilj 1.5. Poboljšanje tržišnih mehanizama za prodaju poljoprivredno-prehrambenih i ribarskih proizvoda</w:t>
            </w:r>
          </w:p>
        </w:tc>
        <w:tc>
          <w:tcPr>
            <w:tcW w:w="709" w:type="dxa"/>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I</w:t>
            </w:r>
          </w:p>
        </w:tc>
        <w:tc>
          <w:tcPr>
            <w:tcW w:w="992" w:type="dxa"/>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833"/>
        </w:trPr>
        <w:tc>
          <w:tcPr>
            <w:tcW w:w="567" w:type="dxa"/>
            <w:vMerge/>
            <w:vAlign w:val="center"/>
          </w:tcPr>
          <w:p w:rsidR="00361488" w:rsidRPr="00C05E8D" w:rsidRDefault="00361488" w:rsidP="002C27E4">
            <w:pPr>
              <w:spacing w:before="120"/>
              <w:rPr>
                <w:sz w:val="22"/>
                <w:szCs w:val="22"/>
              </w:rPr>
            </w:pPr>
          </w:p>
        </w:tc>
        <w:tc>
          <w:tcPr>
            <w:tcW w:w="2127" w:type="dxa"/>
            <w:vMerge/>
            <w:vAlign w:val="center"/>
          </w:tcPr>
          <w:p w:rsidR="00361488" w:rsidRPr="00C05E8D" w:rsidRDefault="00361488" w:rsidP="002C27E4">
            <w:pPr>
              <w:spacing w:before="120"/>
              <w:rPr>
                <w:sz w:val="22"/>
                <w:szCs w:val="22"/>
              </w:rPr>
            </w:pPr>
          </w:p>
        </w:tc>
        <w:tc>
          <w:tcPr>
            <w:tcW w:w="2552"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Povećanjem broja uzetih inspekcijskih uzoraka</w:t>
            </w:r>
          </w:p>
        </w:tc>
        <w:tc>
          <w:tcPr>
            <w:tcW w:w="1701"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uzetih inspekcijskih uzoraka</w:t>
            </w:r>
          </w:p>
        </w:tc>
        <w:tc>
          <w:tcPr>
            <w:tcW w:w="1843"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inspekcija u poljoprivredi</w:t>
            </w:r>
          </w:p>
        </w:tc>
        <w:tc>
          <w:tcPr>
            <w:tcW w:w="1559"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31.12. 2016.</w:t>
            </w:r>
          </w:p>
        </w:tc>
        <w:tc>
          <w:tcPr>
            <w:tcW w:w="1701" w:type="dxa"/>
            <w:vMerge/>
            <w:vAlign w:val="center"/>
          </w:tcPr>
          <w:p w:rsidR="00361488" w:rsidRPr="00C05E8D" w:rsidRDefault="00361488" w:rsidP="002C27E4">
            <w:pPr>
              <w:spacing w:before="120"/>
              <w:rPr>
                <w:rFonts w:eastAsia="Calibri"/>
                <w:sz w:val="22"/>
                <w:szCs w:val="22"/>
                <w:lang w:eastAsia="en-US"/>
              </w:rPr>
            </w:pPr>
          </w:p>
        </w:tc>
        <w:tc>
          <w:tcPr>
            <w:tcW w:w="709" w:type="dxa"/>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I</w:t>
            </w:r>
          </w:p>
        </w:tc>
        <w:tc>
          <w:tcPr>
            <w:tcW w:w="992" w:type="dxa"/>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600"/>
        </w:trPr>
        <w:tc>
          <w:tcPr>
            <w:tcW w:w="567" w:type="dxa"/>
            <w:vMerge w:val="restart"/>
            <w:shd w:val="clear" w:color="auto" w:fill="FFFFFF"/>
          </w:tcPr>
          <w:p w:rsidR="00361488" w:rsidRPr="00C05E8D" w:rsidRDefault="00361488" w:rsidP="002C27E4">
            <w:pPr>
              <w:spacing w:before="120"/>
              <w:jc w:val="center"/>
              <w:rPr>
                <w:sz w:val="22"/>
                <w:szCs w:val="22"/>
              </w:rPr>
            </w:pPr>
            <w:r w:rsidRPr="00C05E8D">
              <w:rPr>
                <w:sz w:val="22"/>
                <w:szCs w:val="22"/>
              </w:rPr>
              <w:t>16</w:t>
            </w:r>
          </w:p>
        </w:tc>
        <w:tc>
          <w:tcPr>
            <w:tcW w:w="2127" w:type="dxa"/>
            <w:vMerge w:val="restart"/>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Unapređenje provođenja službenih kontrola sukladno planu kontrola</w:t>
            </w:r>
          </w:p>
        </w:tc>
        <w:tc>
          <w:tcPr>
            <w:tcW w:w="2552"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Povećanjem broja inspekcijskih nadzora poljoprivredne inspekcije</w:t>
            </w:r>
          </w:p>
        </w:tc>
        <w:tc>
          <w:tcPr>
            <w:tcW w:w="1701"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inspekcijskih nadzora</w:t>
            </w:r>
          </w:p>
        </w:tc>
        <w:tc>
          <w:tcPr>
            <w:tcW w:w="1843"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inspekcija u poljoprivredi</w:t>
            </w:r>
          </w:p>
        </w:tc>
        <w:tc>
          <w:tcPr>
            <w:tcW w:w="1559"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31.12. 2016.</w:t>
            </w:r>
          </w:p>
        </w:tc>
        <w:tc>
          <w:tcPr>
            <w:tcW w:w="1701" w:type="dxa"/>
            <w:vMerge w:val="restart"/>
            <w:shd w:val="clear" w:color="auto" w:fill="FFFFFF"/>
          </w:tcPr>
          <w:p w:rsidR="00361488" w:rsidRDefault="00361488" w:rsidP="002C27E4">
            <w:pPr>
              <w:spacing w:before="120"/>
              <w:rPr>
                <w:rFonts w:eastAsia="Calibri"/>
                <w:sz w:val="22"/>
                <w:szCs w:val="22"/>
                <w:lang w:eastAsia="en-US"/>
              </w:rPr>
            </w:pPr>
            <w:r w:rsidRPr="00C05E8D">
              <w:rPr>
                <w:rFonts w:eastAsia="Calibri"/>
                <w:sz w:val="22"/>
                <w:szCs w:val="22"/>
                <w:lang w:eastAsia="en-US"/>
              </w:rPr>
              <w:t>Opći cilj 2. Zaštita zdravlja ljudi, životinja i bilja te zaštita interesa potrošača</w:t>
            </w:r>
          </w:p>
          <w:p w:rsidR="00361488" w:rsidRPr="006A095E" w:rsidRDefault="00361488" w:rsidP="002C27E4">
            <w:pPr>
              <w:spacing w:before="120"/>
              <w:rPr>
                <w:rFonts w:eastAsia="Calibri"/>
                <w:sz w:val="22"/>
                <w:szCs w:val="22"/>
                <w:lang w:eastAsia="en-US"/>
              </w:rPr>
            </w:pPr>
            <w:r w:rsidRPr="00C05E8D">
              <w:rPr>
                <w:rFonts w:eastAsia="Calibri"/>
                <w:sz w:val="22"/>
                <w:szCs w:val="22"/>
                <w:lang w:eastAsia="en-US"/>
              </w:rPr>
              <w:t xml:space="preserve">Posebni cilj 2.2. Učinkovita organizacija službenih kontrola u području sigurnosti i kvalitete hrane i </w:t>
            </w:r>
            <w:r w:rsidRPr="00C05E8D">
              <w:rPr>
                <w:rFonts w:eastAsia="Calibri"/>
                <w:sz w:val="22"/>
                <w:szCs w:val="22"/>
                <w:lang w:eastAsia="en-US"/>
              </w:rPr>
              <w:lastRenderedPageBreak/>
              <w:t>hrane za životinje</w:t>
            </w:r>
          </w:p>
        </w:tc>
        <w:tc>
          <w:tcPr>
            <w:tcW w:w="709" w:type="dxa"/>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lastRenderedPageBreak/>
              <w:t>I</w:t>
            </w:r>
          </w:p>
        </w:tc>
        <w:tc>
          <w:tcPr>
            <w:tcW w:w="992" w:type="dxa"/>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05"/>
        </w:trPr>
        <w:tc>
          <w:tcPr>
            <w:tcW w:w="567" w:type="dxa"/>
            <w:vMerge/>
            <w:vAlign w:val="center"/>
          </w:tcPr>
          <w:p w:rsidR="00361488" w:rsidRPr="00C05E8D" w:rsidRDefault="00361488" w:rsidP="002C27E4">
            <w:pPr>
              <w:spacing w:before="120"/>
              <w:rPr>
                <w:sz w:val="22"/>
                <w:szCs w:val="22"/>
              </w:rPr>
            </w:pPr>
          </w:p>
        </w:tc>
        <w:tc>
          <w:tcPr>
            <w:tcW w:w="2127" w:type="dxa"/>
            <w:vMerge/>
            <w:vAlign w:val="center"/>
          </w:tcPr>
          <w:p w:rsidR="00361488" w:rsidRPr="00C05E8D" w:rsidRDefault="00361488" w:rsidP="002C27E4">
            <w:pPr>
              <w:spacing w:before="120"/>
              <w:rPr>
                <w:sz w:val="22"/>
                <w:szCs w:val="22"/>
              </w:rPr>
            </w:pPr>
          </w:p>
        </w:tc>
        <w:tc>
          <w:tcPr>
            <w:tcW w:w="2552"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Povećanjem broja uzetih inspekcijskih uzoraka poljoprivredne inspekcije </w:t>
            </w:r>
          </w:p>
        </w:tc>
        <w:tc>
          <w:tcPr>
            <w:tcW w:w="1701"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uzetih inspekcijskih uzoraka</w:t>
            </w:r>
          </w:p>
        </w:tc>
        <w:tc>
          <w:tcPr>
            <w:tcW w:w="1843"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inspekcija u poljoprivredi</w:t>
            </w:r>
          </w:p>
        </w:tc>
        <w:tc>
          <w:tcPr>
            <w:tcW w:w="1559" w:type="dxa"/>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31.12. 2016.</w:t>
            </w:r>
          </w:p>
        </w:tc>
        <w:tc>
          <w:tcPr>
            <w:tcW w:w="1701" w:type="dxa"/>
            <w:vMerge/>
            <w:vAlign w:val="center"/>
          </w:tcPr>
          <w:p w:rsidR="00361488" w:rsidRPr="00C05E8D" w:rsidRDefault="00361488" w:rsidP="002C27E4">
            <w:pPr>
              <w:spacing w:before="120"/>
              <w:rPr>
                <w:rFonts w:eastAsia="Calibri"/>
                <w:sz w:val="22"/>
                <w:szCs w:val="22"/>
                <w:lang w:eastAsia="en-US"/>
              </w:rPr>
            </w:pPr>
          </w:p>
        </w:tc>
        <w:tc>
          <w:tcPr>
            <w:tcW w:w="709" w:type="dxa"/>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I</w:t>
            </w:r>
          </w:p>
        </w:tc>
        <w:tc>
          <w:tcPr>
            <w:tcW w:w="992" w:type="dxa"/>
            <w:shd w:val="clear" w:color="auto" w:fill="FFFFFF"/>
          </w:tcPr>
          <w:p w:rsidR="00361488" w:rsidRPr="00C05E8D" w:rsidRDefault="00361488" w:rsidP="002C27E4">
            <w:pPr>
              <w:spacing w:before="120"/>
              <w:jc w:val="center"/>
              <w:rPr>
                <w:rFonts w:eastAsia="Calibri"/>
                <w:sz w:val="22"/>
                <w:szCs w:val="22"/>
                <w:lang w:eastAsia="en-US"/>
              </w:rPr>
            </w:pPr>
          </w:p>
        </w:tc>
        <w:tc>
          <w:tcPr>
            <w:tcW w:w="2268" w:type="dxa"/>
            <w:shd w:val="clear" w:color="auto" w:fill="FFFFFF"/>
          </w:tcPr>
          <w:p w:rsidR="00361488" w:rsidRPr="00C05E8D" w:rsidRDefault="00361488" w:rsidP="002C27E4">
            <w:pPr>
              <w:spacing w:before="120"/>
              <w:jc w:val="center"/>
              <w:rPr>
                <w:rFonts w:eastAsia="Calibri"/>
                <w:sz w:val="22"/>
                <w:szCs w:val="22"/>
                <w:lang w:eastAsia="en-US"/>
              </w:rPr>
            </w:pPr>
          </w:p>
        </w:tc>
      </w:tr>
    </w:tbl>
    <w:p w:rsidR="00361488"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2759" w:type="dxa"/>
            <w:gridSpan w:val="8"/>
            <w:tcBorders>
              <w:top w:val="single" w:sz="8" w:space="0" w:color="auto"/>
              <w:left w:val="single" w:sz="8" w:space="0" w:color="auto"/>
              <w:bottom w:val="single" w:sz="8" w:space="0" w:color="auto"/>
              <w:right w:val="single" w:sz="8" w:space="0" w:color="000000"/>
            </w:tcBorders>
            <w:shd w:val="clear" w:color="auto" w:fill="auto"/>
          </w:tcPr>
          <w:p w:rsidR="00361488" w:rsidRPr="00C05E8D" w:rsidRDefault="00361488" w:rsidP="002C27E4">
            <w:pPr>
              <w:pStyle w:val="Naslov2"/>
              <w:numPr>
                <w:ilvl w:val="0"/>
                <w:numId w:val="0"/>
              </w:numPr>
            </w:pPr>
            <w:bookmarkStart w:id="16" w:name="_Toc478721712"/>
            <w:r w:rsidRPr="00C05E8D">
              <w:t xml:space="preserve">08 Uprava za upravljanje EU fondom za ruralni razvoj , EU i međunarodnu suradnju  </w:t>
            </w:r>
            <w:r>
              <w:rPr>
                <w:color w:val="0070C0"/>
              </w:rPr>
              <w:t xml:space="preserve">8.1. </w:t>
            </w:r>
            <w:r w:rsidRPr="00C05E8D">
              <w:rPr>
                <w:color w:val="0070C0"/>
              </w:rPr>
              <w:t>Sektor za upravljanje EU fondom za ruralni razvoj</w:t>
            </w:r>
            <w:bookmarkEnd w:id="16"/>
          </w:p>
        </w:tc>
        <w:tc>
          <w:tcPr>
            <w:tcW w:w="992"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c>
          <w:tcPr>
            <w:tcW w:w="2268"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r>
      <w:tr w:rsidR="00361488" w:rsidRPr="00C05E8D" w:rsidTr="002C27E4">
        <w:trPr>
          <w:trHeight w:val="89"/>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lang w:val="en-US" w:eastAsia="en-US"/>
              </w:rPr>
              <w:t>Gospodarski razvoj ruralnih područja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Odobrene male izmjene Programa ruralnog razvoja RH 2014- 2020 od strane EK,</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 xml:space="preserve">- izrada prijedloga malih izmjena Programa ruralnog razvoja RH </w:t>
            </w:r>
            <w:r>
              <w:rPr>
                <w:rFonts w:eastAsia="Calibri"/>
                <w:sz w:val="22"/>
                <w:szCs w:val="22"/>
                <w:lang w:eastAsia="en-US"/>
              </w:rPr>
              <w:t>2014. - 2020.</w:t>
            </w:r>
            <w:r w:rsidRPr="00C05E8D">
              <w:rPr>
                <w:rFonts w:eastAsia="Calibri"/>
                <w:sz w:val="22"/>
                <w:szCs w:val="22"/>
                <w:lang w:eastAsia="en-US"/>
              </w:rPr>
              <w:t xml:space="preserve"> u</w:t>
            </w:r>
            <w:r w:rsidRPr="00C05E8D">
              <w:rPr>
                <w:rFonts w:eastAsia="Calibri"/>
                <w:sz w:val="22"/>
                <w:szCs w:val="22"/>
                <w:lang w:eastAsia="en-US"/>
              </w:rPr>
              <w:br/>
              <w:t>- njegovo slanje u EK na odobrenje</w:t>
            </w:r>
            <w:r w:rsidRPr="00C05E8D">
              <w:rPr>
                <w:rFonts w:eastAsia="Calibri"/>
                <w:sz w:val="22"/>
                <w:szCs w:val="22"/>
                <w:lang w:eastAsia="en-US"/>
              </w:rPr>
              <w:br/>
              <w:t xml:space="preserve">- zaprimanje komentara EK na dostavljen PRR RH </w:t>
            </w:r>
            <w:r>
              <w:rPr>
                <w:rFonts w:eastAsia="Calibri"/>
                <w:sz w:val="22"/>
                <w:szCs w:val="22"/>
                <w:lang w:eastAsia="en-US"/>
              </w:rPr>
              <w:t>2014. - 2020.</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Sektor za upravljanje EU fondom za ruralni razvoj</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1 polovica 2016.</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Program ruralnog razvoja RH </w:t>
            </w:r>
            <w:r>
              <w:rPr>
                <w:sz w:val="22"/>
                <w:szCs w:val="22"/>
              </w:rPr>
              <w:t>2014. - 2020.</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lang w:val="en-US" w:eastAsia="en-US"/>
              </w:rPr>
              <w:t>Gospodarski razvoj ruralnih područja</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 xml:space="preserve">Izrađeno i objavljeno min. 10 Pravilnika o provedbi mjera ruralnog razvoja iz PRR RH </w:t>
            </w:r>
            <w:r>
              <w:rPr>
                <w:rFonts w:eastAsia="Calibri"/>
                <w:sz w:val="22"/>
                <w:szCs w:val="22"/>
                <w:lang w:eastAsia="en-US"/>
              </w:rPr>
              <w:t>2014. - 2020.</w:t>
            </w:r>
            <w:r w:rsidRPr="00C05E8D">
              <w:rPr>
                <w:rFonts w:eastAsia="Calibri"/>
                <w:sz w:val="22"/>
                <w:szCs w:val="22"/>
                <w:lang w:eastAsia="en-US"/>
              </w:rPr>
              <w:t xml:space="preserve"> ( izrada novih te izmjene objavljenih Pravilnika o provedbi mjera ruralnog </w:t>
            </w:r>
            <w:r w:rsidRPr="00C05E8D">
              <w:rPr>
                <w:rFonts w:eastAsia="Calibri"/>
                <w:sz w:val="22"/>
                <w:szCs w:val="22"/>
                <w:lang w:eastAsia="en-US"/>
              </w:rPr>
              <w:lastRenderedPageBreak/>
              <w:t xml:space="preserve">razvoja iz PRR RH </w:t>
            </w:r>
            <w:r>
              <w:rPr>
                <w:rFonts w:eastAsia="Calibri"/>
                <w:sz w:val="22"/>
                <w:szCs w:val="22"/>
                <w:lang w:eastAsia="en-US"/>
              </w:rPr>
              <w:t>2014. - 2020.</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lastRenderedPageBreak/>
              <w:t xml:space="preserve">- osnivanje Povjerenstava za izradu min. 10 Pravilnika o provedbi mjera ruralnog razvoja iz PRR RH </w:t>
            </w:r>
            <w:r>
              <w:rPr>
                <w:rFonts w:eastAsia="Calibri"/>
                <w:sz w:val="22"/>
                <w:szCs w:val="22"/>
                <w:lang w:eastAsia="en-US"/>
              </w:rPr>
              <w:lastRenderedPageBreak/>
              <w:t>2014. - 2020.</w:t>
            </w:r>
            <w:r w:rsidRPr="00C05E8D">
              <w:rPr>
                <w:rFonts w:eastAsia="Calibri"/>
                <w:sz w:val="22"/>
                <w:szCs w:val="22"/>
                <w:lang w:eastAsia="en-US"/>
              </w:rPr>
              <w:br/>
              <w:t>- Predsjedavanje radom Povjerenstava te aktivno sudjelovanje u izradi min. 10 Pravilnika</w:t>
            </w:r>
            <w:r w:rsidRPr="00C05E8D">
              <w:rPr>
                <w:rFonts w:eastAsia="Calibri"/>
                <w:sz w:val="22"/>
                <w:szCs w:val="22"/>
                <w:lang w:eastAsia="en-US"/>
              </w:rPr>
              <w:br/>
              <w:t>- provođenje postupka e savjetovanja</w:t>
            </w:r>
            <w:r w:rsidRPr="00C05E8D">
              <w:rPr>
                <w:rFonts w:eastAsia="Calibri"/>
                <w:sz w:val="22"/>
                <w:szCs w:val="22"/>
                <w:lang w:eastAsia="en-US"/>
              </w:rPr>
              <w:br/>
              <w:t>- slanje Pravilnika na mišljenja, prijava na Stručni kolegij Ministarstva, te objava Pravilnika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lastRenderedPageBreak/>
              <w:t>Sektor za upravljanje EU fondom za ruralni razvoj</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Godišnji plan zakonodavnih aktivnosti 2016. Ministarstva poljoprivrede</w:t>
            </w: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lang w:val="en-US" w:eastAsia="en-US"/>
              </w:rPr>
            </w:pPr>
            <w:r w:rsidRPr="00C05E8D">
              <w:rPr>
                <w:sz w:val="22"/>
                <w:szCs w:val="22"/>
                <w:lang w:val="en-US" w:eastAsia="en-US"/>
              </w:rPr>
              <w:t>Gospodarski razvoj ruralnih područja</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Objavljivanje natječaja za dodjeljivanje potpore temeljem mjera ruralnog razvoja iz PRR RH </w:t>
            </w:r>
            <w:r>
              <w:rPr>
                <w:rFonts w:eastAsia="Calibri"/>
                <w:sz w:val="22"/>
                <w:szCs w:val="22"/>
                <w:lang w:eastAsia="en-US"/>
              </w:rPr>
              <w:t>2014. - 2020.</w:t>
            </w:r>
            <w:r w:rsidRPr="00C05E8D">
              <w:rPr>
                <w:rFonts w:eastAsia="Calibri"/>
                <w:sz w:val="22"/>
                <w:szCs w:val="22"/>
                <w:lang w:eastAsia="en-US"/>
              </w:rPr>
              <w:t xml:space="preserve"> temeljem Plana natječaja za 2016 g i Plana apsorbcije iz PRR RH 2014.-2020.</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pripremljeni tekstovi natječaja za svaki od objavljenih natječaja u suradnji s Agencijom za plaćanja</w:t>
            </w:r>
            <w:r w:rsidRPr="00C05E8D">
              <w:rPr>
                <w:rFonts w:eastAsia="Calibri"/>
                <w:sz w:val="22"/>
                <w:szCs w:val="22"/>
                <w:lang w:eastAsia="en-US"/>
              </w:rPr>
              <w:br/>
              <w:t xml:space="preserve">- odgovaranje na upite potencijalnih korisnika </w:t>
            </w:r>
            <w:r w:rsidRPr="00C05E8D">
              <w:rPr>
                <w:rFonts w:eastAsia="Calibri"/>
                <w:sz w:val="22"/>
                <w:szCs w:val="22"/>
                <w:lang w:eastAsia="en-US"/>
              </w:rPr>
              <w:lastRenderedPageBreak/>
              <w:t>vezanih uz svaki od objavljenih natječaja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Sektor za upravljanje EU fondom za ruralni razvoj</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Indikativni plan natječaja 2016.g.</w:t>
            </w:r>
          </w:p>
        </w:tc>
        <w:tc>
          <w:tcPr>
            <w:tcW w:w="709"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lang w:val="en-US" w:eastAsia="en-US"/>
              </w:rPr>
              <w:t>Gospodarski razvoj ruralnih područja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 xml:space="preserve">Priprema izvješća o stanju provedbe PRR RH </w:t>
            </w:r>
            <w:r>
              <w:rPr>
                <w:rFonts w:eastAsia="Calibri"/>
                <w:sz w:val="22"/>
                <w:szCs w:val="22"/>
                <w:lang w:eastAsia="en-US"/>
              </w:rPr>
              <w:t>2014. - 2020.</w:t>
            </w:r>
            <w:r w:rsidRPr="00C05E8D">
              <w:rPr>
                <w:rFonts w:eastAsia="Calibri"/>
                <w:sz w:val="22"/>
                <w:szCs w:val="22"/>
                <w:lang w:eastAsia="en-US"/>
              </w:rPr>
              <w:t xml:space="preserve"> i IPARD programa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 sukladno zahtjevima spram EK i Odbora za praćenje PRR RH pripremljena su 2 izvješća o statusu provedbe mjera ruralnog razvoja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Program ruralnog razvoja RH </w:t>
            </w:r>
            <w:r>
              <w:rPr>
                <w:sz w:val="22"/>
                <w:szCs w:val="22"/>
              </w:rPr>
              <w:t>2014. - 2020.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lang w:val="en-US" w:eastAsia="en-US"/>
              </w:rPr>
            </w:pPr>
            <w:r w:rsidRPr="00C05E8D">
              <w:rPr>
                <w:sz w:val="22"/>
                <w:szCs w:val="22"/>
                <w:lang w:val="en-US" w:eastAsia="en-US"/>
              </w:rPr>
              <w:t>Gospodarski razvoj ruralnih područja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Uspostava sustava provedbe M01 i M02 gdje je korisnik Savjetodavna služba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Default="00361488" w:rsidP="002C27E4">
            <w:pPr>
              <w:spacing w:before="120"/>
              <w:rPr>
                <w:rFonts w:eastAsia="Calibri"/>
                <w:sz w:val="22"/>
                <w:szCs w:val="22"/>
                <w:lang w:eastAsia="en-US"/>
              </w:rPr>
            </w:pPr>
            <w:r w:rsidRPr="00C05E8D">
              <w:rPr>
                <w:rFonts w:eastAsia="Calibri"/>
                <w:sz w:val="22"/>
                <w:szCs w:val="22"/>
                <w:lang w:eastAsia="en-US"/>
              </w:rPr>
              <w:t>Odobravanje Programa usavršavanja</w:t>
            </w:r>
            <w:r w:rsidRPr="00C05E8D">
              <w:rPr>
                <w:rFonts w:eastAsia="Calibri"/>
                <w:sz w:val="22"/>
                <w:szCs w:val="22"/>
                <w:lang w:eastAsia="en-US"/>
              </w:rPr>
              <w:br/>
              <w:t>-usuglašavanje oko predloška izvješća koje će Savjetodavna dostavljati Upravljačkom tijelu tijekom provedbe ovih mjera</w:t>
            </w:r>
            <w:r w:rsidRPr="00C05E8D">
              <w:rPr>
                <w:rFonts w:eastAsia="Calibri"/>
                <w:sz w:val="22"/>
                <w:szCs w:val="22"/>
                <w:lang w:eastAsia="en-US"/>
              </w:rPr>
              <w:br/>
              <w:t>- redoviti sastanci s ciljem praćenja provedbe ovih mjera</w:t>
            </w:r>
          </w:p>
          <w:p w:rsidR="00361488" w:rsidRPr="00C05E8D" w:rsidRDefault="00361488" w:rsidP="002C27E4">
            <w:pPr>
              <w:spacing w:before="120"/>
              <w:rPr>
                <w:rFonts w:eastAsia="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Program ruralnog razvoja RH </w:t>
            </w:r>
            <w:r>
              <w:rPr>
                <w:sz w:val="22"/>
                <w:szCs w:val="22"/>
              </w:rPr>
              <w:t>2014. - 2020.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F964C7">
              <w:rPr>
                <w:sz w:val="22"/>
                <w:szCs w:val="22"/>
                <w:lang w:eastAsia="en-US"/>
              </w:rPr>
              <w:t>Jačanje</w:t>
            </w:r>
            <w:r w:rsidRPr="00C05E8D">
              <w:rPr>
                <w:sz w:val="22"/>
                <w:szCs w:val="22"/>
                <w:lang w:val="en-US" w:eastAsia="en-US"/>
              </w:rPr>
              <w:t xml:space="preserve"> </w:t>
            </w:r>
            <w:r w:rsidRPr="00F964C7">
              <w:rPr>
                <w:sz w:val="22"/>
                <w:szCs w:val="22"/>
                <w:lang w:eastAsia="en-US"/>
              </w:rPr>
              <w:t>lokalnog partnerstva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Podrška i potpora osnivanju lokalnih partnerstva, izradi strategija te potpora radu LAG-a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rFonts w:eastAsia="Calibri"/>
                <w:sz w:val="22"/>
                <w:szCs w:val="22"/>
                <w:lang w:eastAsia="en-US"/>
              </w:rPr>
              <w:t>Kontinuirano</w:t>
            </w:r>
            <w:r w:rsidRPr="00C05E8D">
              <w:rPr>
                <w:rFonts w:eastAsia="Calibri"/>
                <w:sz w:val="22"/>
                <w:szCs w:val="22"/>
                <w:lang w:eastAsia="en-US"/>
              </w:rPr>
              <w:t xml:space="preserve"> održavanje radionica o projetima suradnje, lokalnom partnerstvu, lokalnim strategijama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Program ruralnog razvoja RH </w:t>
            </w:r>
            <w:r>
              <w:rPr>
                <w:sz w:val="22"/>
                <w:szCs w:val="22"/>
              </w:rPr>
              <w:t>2014. - 2020.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F964C7">
              <w:rPr>
                <w:sz w:val="22"/>
                <w:szCs w:val="22"/>
                <w:lang w:eastAsia="en-US"/>
              </w:rPr>
              <w:t>Jačanje lokalnog partnerstva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Akcijskog plana Mreže za ruralni razvoj</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Kraj I </w:t>
            </w:r>
            <w:r>
              <w:rPr>
                <w:sz w:val="22"/>
                <w:szCs w:val="22"/>
              </w:rPr>
              <w:t>. kvartal</w:t>
            </w:r>
            <w:r w:rsidRPr="00C05E8D">
              <w:rPr>
                <w:sz w:val="22"/>
                <w:szCs w:val="22"/>
              </w:rPr>
              <w:t>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Program ruralnog razvoja RH </w:t>
            </w:r>
            <w:r>
              <w:rPr>
                <w:sz w:val="22"/>
                <w:szCs w:val="22"/>
              </w:rPr>
              <w:t>2014. - 2020.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F964C7">
              <w:rPr>
                <w:sz w:val="22"/>
                <w:szCs w:val="22"/>
                <w:lang w:eastAsia="en-US"/>
              </w:rPr>
              <w:t>Jačanje lokalnog partnerstva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Provedba aktivnosti Mreže za ruralni razvoj</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Program ruralnog razvoja RH </w:t>
            </w:r>
            <w:r>
              <w:rPr>
                <w:sz w:val="22"/>
                <w:szCs w:val="22"/>
              </w:rPr>
              <w:t>2014. - 2020.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F964C7">
              <w:rPr>
                <w:sz w:val="22"/>
                <w:szCs w:val="22"/>
                <w:lang w:eastAsia="en-US"/>
              </w:rPr>
              <w:t>Jačanje lokalnog partnerstva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Ocjenjivanje i praćenje provedbe lokalnih razvojnih strategija LAG-ova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Program ruralnog razvoja RH </w:t>
            </w:r>
            <w:r>
              <w:rPr>
                <w:sz w:val="22"/>
                <w:szCs w:val="22"/>
              </w:rPr>
              <w:t>2014. - 2020.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Učinkovito i ekonomično korištenje mjere Tehnička pomoć PRR RH 2014</w:t>
            </w:r>
            <w:r>
              <w:rPr>
                <w:sz w:val="22"/>
                <w:szCs w:val="22"/>
              </w:rPr>
              <w:t>.</w:t>
            </w:r>
            <w:r w:rsidRPr="00C05E8D">
              <w:rPr>
                <w:sz w:val="22"/>
                <w:szCs w:val="22"/>
              </w:rPr>
              <w:t>-2020</w:t>
            </w:r>
            <w:r>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Izrada Godišnjeg plana korištenja sredstava za 2017</w:t>
            </w:r>
            <w:r>
              <w:rPr>
                <w:rFonts w:eastAsia="Calibri"/>
                <w:sz w:val="22"/>
                <w:szCs w:val="22"/>
                <w:lang w:eastAsia="en-US"/>
              </w:rPr>
              <w:t>.</w:t>
            </w:r>
            <w:r w:rsidRPr="00C05E8D">
              <w:rPr>
                <w:rFonts w:eastAsia="Calibri"/>
                <w:sz w:val="22"/>
                <w:szCs w:val="22"/>
                <w:lang w:eastAsia="en-US"/>
              </w:rPr>
              <w:t xml:space="preserve"> 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Studeni 2016</w:t>
            </w:r>
            <w:r>
              <w:rP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Program ruralnog razvoja RH 2014</w:t>
            </w:r>
            <w:r>
              <w:rPr>
                <w:sz w:val="22"/>
                <w:szCs w:val="22"/>
              </w:rPr>
              <w:t>.</w:t>
            </w:r>
            <w:r w:rsidRPr="00C05E8D">
              <w:rPr>
                <w:sz w:val="22"/>
                <w:szCs w:val="22"/>
              </w:rPr>
              <w:t>-2020</w:t>
            </w:r>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 xml:space="preserve">Učinkovito i ekonomično </w:t>
            </w:r>
            <w:r w:rsidRPr="00C05E8D">
              <w:rPr>
                <w:sz w:val="22"/>
                <w:szCs w:val="22"/>
              </w:rPr>
              <w:t xml:space="preserve">korištenje mjere </w:t>
            </w:r>
            <w:r w:rsidRPr="00C05E8D">
              <w:rPr>
                <w:sz w:val="22"/>
                <w:szCs w:val="22"/>
              </w:rPr>
              <w:lastRenderedPageBreak/>
              <w:t>Tehnička pomoć PRR RH 2014</w:t>
            </w:r>
            <w:r>
              <w:rPr>
                <w:sz w:val="22"/>
                <w:szCs w:val="22"/>
              </w:rPr>
              <w:t>.</w:t>
            </w:r>
            <w:r w:rsidRPr="00C05E8D">
              <w:rPr>
                <w:sz w:val="22"/>
                <w:szCs w:val="22"/>
              </w:rPr>
              <w:t>-2020</w:t>
            </w:r>
            <w:r>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lastRenderedPageBreak/>
              <w:t>Koordinacija provedbe Godišnjeg Plana korištenja sredstava TP za 2016</w:t>
            </w:r>
            <w:r>
              <w:rPr>
                <w:rFonts w:eastAsia="Calibri"/>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Program ruralnog razvoja RH 2014</w:t>
            </w:r>
            <w:r>
              <w:rPr>
                <w:sz w:val="22"/>
                <w:szCs w:val="22"/>
              </w:rPr>
              <w:t>.</w:t>
            </w:r>
            <w:r w:rsidRPr="00C05E8D">
              <w:rPr>
                <w:sz w:val="22"/>
                <w:szCs w:val="22"/>
              </w:rPr>
              <w:t>-2020</w:t>
            </w:r>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Učinkovito i ekonomično korištenje mjere Tehnička pomoć PRR RH 2014</w:t>
            </w:r>
            <w:r>
              <w:rPr>
                <w:sz w:val="22"/>
                <w:szCs w:val="22"/>
              </w:rPr>
              <w:t>.</w:t>
            </w:r>
            <w:r w:rsidRPr="00C05E8D">
              <w:rPr>
                <w:sz w:val="22"/>
                <w:szCs w:val="22"/>
              </w:rPr>
              <w:t>-2020</w:t>
            </w:r>
            <w:r>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Priprema 4 Zahtjeva za isplatu iz mjere Tehnička pomoć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31.1.2016.</w:t>
            </w:r>
          </w:p>
          <w:p w:rsidR="00361488" w:rsidRPr="00C05E8D" w:rsidRDefault="00361488" w:rsidP="002C27E4">
            <w:pPr>
              <w:rPr>
                <w:rFonts w:eastAsia="Calibri"/>
                <w:sz w:val="22"/>
                <w:szCs w:val="22"/>
                <w:lang w:eastAsia="en-US"/>
              </w:rPr>
            </w:pPr>
            <w:r w:rsidRPr="00C05E8D">
              <w:rPr>
                <w:rFonts w:eastAsia="Calibri"/>
                <w:sz w:val="22"/>
                <w:szCs w:val="22"/>
                <w:lang w:eastAsia="en-US"/>
              </w:rPr>
              <w:t>30.04.2016.</w:t>
            </w:r>
          </w:p>
          <w:p w:rsidR="00361488" w:rsidRPr="00C05E8D" w:rsidRDefault="00361488" w:rsidP="002C27E4">
            <w:pPr>
              <w:rPr>
                <w:rFonts w:eastAsia="Calibri"/>
                <w:sz w:val="22"/>
                <w:szCs w:val="22"/>
                <w:lang w:eastAsia="en-US"/>
              </w:rPr>
            </w:pPr>
            <w:r w:rsidRPr="00C05E8D">
              <w:rPr>
                <w:rFonts w:eastAsia="Calibri"/>
                <w:sz w:val="22"/>
                <w:szCs w:val="22"/>
                <w:lang w:eastAsia="en-US"/>
              </w:rPr>
              <w:t>31.07.2016.</w:t>
            </w:r>
          </w:p>
          <w:p w:rsidR="00361488" w:rsidRPr="00C05E8D" w:rsidRDefault="00361488" w:rsidP="002C27E4">
            <w:pPr>
              <w:rPr>
                <w:sz w:val="22"/>
                <w:szCs w:val="22"/>
              </w:rPr>
            </w:pPr>
            <w:r w:rsidRPr="00C05E8D">
              <w:rPr>
                <w:rFonts w:eastAsia="Calibri"/>
                <w:sz w:val="22"/>
                <w:szCs w:val="22"/>
                <w:lang w:eastAsia="en-US"/>
              </w:rPr>
              <w:t>31.10.2016</w:t>
            </w:r>
            <w:r>
              <w:rPr>
                <w:rFonts w:eastAsia="Calibri"/>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Program ruralnog razvoja RH 2014</w:t>
            </w:r>
            <w:r>
              <w:rPr>
                <w:sz w:val="22"/>
                <w:szCs w:val="22"/>
              </w:rPr>
              <w:t>.</w:t>
            </w:r>
            <w:r w:rsidRPr="00C05E8D">
              <w:rPr>
                <w:sz w:val="22"/>
                <w:szCs w:val="22"/>
              </w:rPr>
              <w:t>-2020</w:t>
            </w:r>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Učinko</w:t>
            </w:r>
            <w:r>
              <w:rPr>
                <w:sz w:val="22"/>
                <w:szCs w:val="22"/>
              </w:rPr>
              <w:t>v</w:t>
            </w:r>
            <w:r w:rsidRPr="00C05E8D">
              <w:rPr>
                <w:sz w:val="22"/>
                <w:szCs w:val="22"/>
              </w:rPr>
              <w:t>ita provedba Evaluacijskog plana iz PRR RH 2014</w:t>
            </w:r>
            <w:r>
              <w:rPr>
                <w:sz w:val="22"/>
                <w:szCs w:val="22"/>
              </w:rPr>
              <w:t>.</w:t>
            </w:r>
            <w:r w:rsidRPr="00C05E8D">
              <w:rPr>
                <w:sz w:val="22"/>
                <w:szCs w:val="22"/>
              </w:rPr>
              <w:t>-2020</w:t>
            </w:r>
            <w:r>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Pokretanje postupka ex post evaluacije IPARD programa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Pokretanje i provedba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Studeni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Program ruralnog razvoja RH </w:t>
            </w:r>
            <w:r>
              <w:rPr>
                <w:sz w:val="22"/>
                <w:szCs w:val="22"/>
              </w:rPr>
              <w:t>2014. - 2020.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Učinko</w:t>
            </w:r>
            <w:r>
              <w:rPr>
                <w:sz w:val="22"/>
                <w:szCs w:val="22"/>
              </w:rPr>
              <w:t>v</w:t>
            </w:r>
            <w:r w:rsidRPr="00C05E8D">
              <w:rPr>
                <w:sz w:val="22"/>
                <w:szCs w:val="22"/>
              </w:rPr>
              <w:t>ita provedba Evaluacijskog plana iz PRR RH 2014</w:t>
            </w:r>
            <w:r>
              <w:rPr>
                <w:sz w:val="22"/>
                <w:szCs w:val="22"/>
              </w:rPr>
              <w:t>.</w:t>
            </w:r>
            <w:r w:rsidRPr="00C05E8D">
              <w:rPr>
                <w:sz w:val="22"/>
                <w:szCs w:val="22"/>
              </w:rPr>
              <w:t>-2020</w:t>
            </w:r>
            <w:r>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Praćenja i evaluacije mjera Prioriteta 4. I 5. PRR 2014.-2020.</w:t>
            </w:r>
          </w:p>
          <w:p w:rsidR="00361488" w:rsidRPr="00C05E8D" w:rsidRDefault="00361488" w:rsidP="002C27E4">
            <w:pPr>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Pokretanje i provedba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Lipanj 2016</w:t>
            </w:r>
            <w:r>
              <w:rP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Program ruralnog razvoja RH 2014</w:t>
            </w:r>
            <w:r>
              <w:rPr>
                <w:sz w:val="22"/>
                <w:szCs w:val="22"/>
              </w:rPr>
              <w:t>.</w:t>
            </w:r>
            <w:r w:rsidRPr="00C05E8D">
              <w:rPr>
                <w:sz w:val="22"/>
                <w:szCs w:val="22"/>
              </w:rPr>
              <w:t>-2020</w:t>
            </w:r>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Postupak javne nabave „</w:t>
            </w:r>
            <w:r w:rsidRPr="0068522E">
              <w:rPr>
                <w:sz w:val="22"/>
                <w:szCs w:val="22"/>
              </w:rPr>
              <w:t>Nabava usluge praćenja i evaluacije  mjera (tipova operacija) Programa ruralnog razvoja Republike Hrvatske 2014.</w:t>
            </w:r>
            <w:r>
              <w:rPr>
                <w:sz w:val="22"/>
                <w:szCs w:val="22"/>
              </w:rPr>
              <w:t xml:space="preserve"> </w:t>
            </w:r>
            <w:r w:rsidRPr="0068522E">
              <w:rPr>
                <w:sz w:val="22"/>
                <w:szCs w:val="22"/>
              </w:rPr>
              <w:t>-</w:t>
            </w:r>
            <w:r>
              <w:rPr>
                <w:sz w:val="22"/>
                <w:szCs w:val="22"/>
              </w:rPr>
              <w:t xml:space="preserve"> </w:t>
            </w:r>
            <w:r w:rsidRPr="0068522E">
              <w:rPr>
                <w:sz w:val="22"/>
                <w:szCs w:val="22"/>
              </w:rPr>
              <w:t>2020. te pripreme analiza za izvještavanje prema Europskoj Komisiji u 2017.</w:t>
            </w:r>
            <w:r>
              <w:rPr>
                <w:sz w:val="22"/>
                <w:szCs w:val="22"/>
              </w:rPr>
              <w:t xml:space="preserve"> </w:t>
            </w:r>
            <w:r w:rsidRPr="0068522E">
              <w:rPr>
                <w:sz w:val="22"/>
                <w:szCs w:val="22"/>
              </w:rPr>
              <w:t xml:space="preserve"> godini</w:t>
            </w:r>
            <w:r>
              <w:rPr>
                <w:sz w:val="22"/>
                <w:szCs w:val="22"/>
              </w:rPr>
              <w:t>“pokrenut je u siječnju 2017. , u kojem su objedinjeni zadaci  prvotno planiranih projekata</w:t>
            </w:r>
            <w:r w:rsidRPr="00C05E8D">
              <w:rPr>
                <w:rFonts w:eastAsia="Calibri"/>
                <w:sz w:val="22"/>
                <w:szCs w:val="22"/>
                <w:lang w:eastAsia="en-US"/>
              </w:rPr>
              <w:t xml:space="preserve"> </w:t>
            </w:r>
            <w:r>
              <w:rPr>
                <w:rFonts w:eastAsia="Calibri"/>
                <w:sz w:val="22"/>
                <w:szCs w:val="22"/>
                <w:lang w:eastAsia="en-US"/>
              </w:rPr>
              <w:t>„</w:t>
            </w:r>
            <w:r w:rsidRPr="00C05E8D">
              <w:rPr>
                <w:rFonts w:eastAsia="Calibri"/>
                <w:sz w:val="22"/>
                <w:szCs w:val="22"/>
                <w:lang w:eastAsia="en-US"/>
              </w:rPr>
              <w:t xml:space="preserve">Praćenja i evaluacije mjera Prioriteta 4. </w:t>
            </w:r>
            <w:r>
              <w:rPr>
                <w:rFonts w:eastAsia="Calibri"/>
                <w:sz w:val="22"/>
                <w:szCs w:val="22"/>
                <w:lang w:eastAsia="en-US"/>
              </w:rPr>
              <w:t>i</w:t>
            </w:r>
            <w:r w:rsidRPr="00C05E8D">
              <w:rPr>
                <w:rFonts w:eastAsia="Calibri"/>
                <w:sz w:val="22"/>
                <w:szCs w:val="22"/>
                <w:lang w:eastAsia="en-US"/>
              </w:rPr>
              <w:t xml:space="preserve"> 5. PRR 2014.</w:t>
            </w:r>
            <w:r>
              <w:rPr>
                <w:rFonts w:eastAsia="Calibri"/>
                <w:sz w:val="22"/>
                <w:szCs w:val="22"/>
                <w:lang w:eastAsia="en-US"/>
              </w:rPr>
              <w:t xml:space="preserve"> </w:t>
            </w:r>
            <w:r w:rsidRPr="00C05E8D">
              <w:rPr>
                <w:rFonts w:eastAsia="Calibri"/>
                <w:sz w:val="22"/>
                <w:szCs w:val="22"/>
                <w:lang w:eastAsia="en-US"/>
              </w:rPr>
              <w:t>-</w:t>
            </w:r>
            <w:r>
              <w:rPr>
                <w:rFonts w:eastAsia="Calibri"/>
                <w:sz w:val="22"/>
                <w:szCs w:val="22"/>
                <w:lang w:eastAsia="en-US"/>
              </w:rPr>
              <w:t xml:space="preserve"> </w:t>
            </w:r>
            <w:r w:rsidRPr="00C05E8D">
              <w:rPr>
                <w:rFonts w:eastAsia="Calibri"/>
                <w:sz w:val="22"/>
                <w:szCs w:val="22"/>
                <w:lang w:eastAsia="en-US"/>
              </w:rPr>
              <w:t>2020.</w:t>
            </w:r>
            <w:r>
              <w:rPr>
                <w:rFonts w:eastAsia="Calibri"/>
                <w:sz w:val="22"/>
                <w:szCs w:val="22"/>
                <w:lang w:eastAsia="en-US"/>
              </w:rPr>
              <w:t xml:space="preserve">“ te pod rednim brojem 15 </w:t>
            </w:r>
            <w:r>
              <w:rPr>
                <w:rFonts w:eastAsia="Calibri"/>
                <w:sz w:val="22"/>
                <w:szCs w:val="22"/>
                <w:lang w:eastAsia="en-US"/>
              </w:rPr>
              <w:lastRenderedPageBreak/>
              <w:t>„</w:t>
            </w:r>
            <w:r w:rsidRPr="00C05E8D">
              <w:rPr>
                <w:rFonts w:eastAsia="Calibri"/>
                <w:sz w:val="22"/>
                <w:szCs w:val="22"/>
                <w:lang w:eastAsia="en-US"/>
              </w:rPr>
              <w:t xml:space="preserve">Praćenja i evaluacije mjera Prioriteta 1., 2., </w:t>
            </w:r>
            <w:r>
              <w:rPr>
                <w:rFonts w:eastAsia="Calibri"/>
                <w:sz w:val="22"/>
                <w:szCs w:val="22"/>
                <w:lang w:eastAsia="en-US"/>
              </w:rPr>
              <w:t>3. i</w:t>
            </w:r>
            <w:r w:rsidRPr="00C05E8D">
              <w:rPr>
                <w:rFonts w:eastAsia="Calibri"/>
                <w:sz w:val="22"/>
                <w:szCs w:val="22"/>
                <w:lang w:eastAsia="en-US"/>
              </w:rPr>
              <w:t xml:space="preserve"> 6. PRR 2014.</w:t>
            </w:r>
            <w:r>
              <w:rPr>
                <w:rFonts w:eastAsia="Calibri"/>
                <w:sz w:val="22"/>
                <w:szCs w:val="22"/>
                <w:lang w:eastAsia="en-US"/>
              </w:rPr>
              <w:t xml:space="preserve"> </w:t>
            </w:r>
            <w:r w:rsidRPr="00C05E8D">
              <w:rPr>
                <w:rFonts w:eastAsia="Calibri"/>
                <w:sz w:val="22"/>
                <w:szCs w:val="22"/>
                <w:lang w:eastAsia="en-US"/>
              </w:rPr>
              <w:t>-2020.</w:t>
            </w:r>
            <w:r>
              <w:rPr>
                <w:rFonts w:eastAsia="Calibri"/>
                <w:sz w:val="22"/>
                <w:szCs w:val="22"/>
                <w:lang w:eastAsia="en-US"/>
              </w:rPr>
              <w:t xml:space="preserve">“  </w:t>
            </w:r>
            <w:r>
              <w:rPr>
                <w:sz w:val="22"/>
                <w:szCs w:val="22"/>
              </w:rPr>
              <w:t>Otvaranje ponuda je 06.03.2015. Prvotni razlog odgađanja je nepostojanje baze podataka APPRRR, odnosno neizvršavanje preporuka iz prijašnjih evaluacijskih aktivnosti. No kasnije kašnjenje je povezano sa odlukama viših instanci o izmjeni pripremljene dokumentacije i načina provedbe</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15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Učinko</w:t>
            </w:r>
            <w:r>
              <w:rPr>
                <w:sz w:val="22"/>
                <w:szCs w:val="22"/>
              </w:rPr>
              <w:t>v</w:t>
            </w:r>
            <w:r w:rsidRPr="00C05E8D">
              <w:rPr>
                <w:sz w:val="22"/>
                <w:szCs w:val="22"/>
              </w:rPr>
              <w:t>ita provedba Evaluacijskog plana iz PRR RH 2014</w:t>
            </w:r>
            <w:r>
              <w:rPr>
                <w:sz w:val="22"/>
                <w:szCs w:val="22"/>
              </w:rPr>
              <w:t>.</w:t>
            </w:r>
            <w:r w:rsidRPr="00C05E8D">
              <w:rPr>
                <w:sz w:val="22"/>
                <w:szCs w:val="22"/>
              </w:rPr>
              <w:t>-2020</w:t>
            </w:r>
            <w:r>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Praćenja i evaluacije mjera Prioriteta 1., 2., 3. I 6. PRR 2014.-2020.</w:t>
            </w:r>
          </w:p>
          <w:p w:rsidR="00361488" w:rsidRPr="00C05E8D" w:rsidRDefault="00361488" w:rsidP="002C27E4">
            <w:pPr>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Pokretanje i provedba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Lipanj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Program ruralnog razvoja RH 2014</w:t>
            </w:r>
            <w:r>
              <w:rPr>
                <w:sz w:val="22"/>
                <w:szCs w:val="22"/>
              </w:rPr>
              <w:t>.</w:t>
            </w:r>
            <w:r w:rsidRPr="00C05E8D">
              <w:rPr>
                <w:sz w:val="22"/>
                <w:szCs w:val="22"/>
              </w:rPr>
              <w:t>-2020</w:t>
            </w:r>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130C09" w:rsidRDefault="00361488" w:rsidP="002C27E4">
            <w:pPr>
              <w:spacing w:before="120"/>
              <w:rPr>
                <w:sz w:val="22"/>
                <w:szCs w:val="22"/>
              </w:rPr>
            </w:pPr>
            <w:r w:rsidRPr="00130C09">
              <w:rPr>
                <w:sz w:val="22"/>
                <w:szCs w:val="22"/>
              </w:rPr>
              <w:t xml:space="preserve">Postupak javne nabave „Nabava usluge praćenja i evaluacije  mjera (tipova operacija) Programa ruralnog razvoja Republike Hrvatske 2014.-2020. te pripreme analiza za izvještavanje prema Europskoj Komisiji u 2017. </w:t>
            </w:r>
            <w:r>
              <w:rPr>
                <w:sz w:val="22"/>
                <w:szCs w:val="22"/>
              </w:rPr>
              <w:t>g</w:t>
            </w:r>
            <w:r w:rsidRPr="00130C09">
              <w:rPr>
                <w:sz w:val="22"/>
                <w:szCs w:val="22"/>
              </w:rPr>
              <w:t>odini</w:t>
            </w:r>
            <w:r>
              <w:rPr>
                <w:sz w:val="22"/>
                <w:szCs w:val="22"/>
              </w:rPr>
              <w:t xml:space="preserve"> </w:t>
            </w:r>
            <w:r w:rsidRPr="00130C09">
              <w:rPr>
                <w:sz w:val="22"/>
                <w:szCs w:val="22"/>
              </w:rPr>
              <w:t xml:space="preserve">“pokrenut je u siječnju 2017. , u </w:t>
            </w:r>
            <w:r w:rsidRPr="00130C09">
              <w:rPr>
                <w:sz w:val="22"/>
                <w:szCs w:val="22"/>
              </w:rPr>
              <w:lastRenderedPageBreak/>
              <w:t>kojem su objedinjeni zadaci prvotno planiranih projekata</w:t>
            </w:r>
            <w:r w:rsidRPr="00130C09">
              <w:rPr>
                <w:rFonts w:eastAsia="Calibri"/>
                <w:sz w:val="22"/>
                <w:szCs w:val="22"/>
                <w:lang w:eastAsia="en-US"/>
              </w:rPr>
              <w:t xml:space="preserve"> „Praćenja i evaluacije mjera Prioriteta 4. i 5. PRR 2014.-2020.“ te pod rednim brojem 15 „Praćenja i evaluacije mjera Prioriteta 1., 2., 3. I 6. PRR 2014.-2020.“  </w:t>
            </w:r>
            <w:r w:rsidRPr="00130C09">
              <w:rPr>
                <w:sz w:val="22"/>
                <w:szCs w:val="22"/>
              </w:rPr>
              <w:t>Otvaranje ponuda je 06.03.2015. Prvotni razlog odgađanja je nepostojanje baze podataka APPRRR, odnosno neizvršavanje preporuka iz prijašnjih evaluacijskih aktivnosti. No kasnije kašnjenje je povezano sa odlukama viših instanci o izmjeni pripremljene dokumentacije i načina provedbe.</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16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Učinko</w:t>
            </w:r>
            <w:r>
              <w:rPr>
                <w:sz w:val="22"/>
                <w:szCs w:val="22"/>
              </w:rPr>
              <w:t>v</w:t>
            </w:r>
            <w:r w:rsidRPr="00C05E8D">
              <w:rPr>
                <w:sz w:val="22"/>
                <w:szCs w:val="22"/>
              </w:rPr>
              <w:t>ita provedba Evaluacijskog plana iz PRR RH 2014</w:t>
            </w:r>
            <w:r>
              <w:rPr>
                <w:sz w:val="22"/>
                <w:szCs w:val="22"/>
              </w:rPr>
              <w:t>.</w:t>
            </w:r>
            <w:r w:rsidRPr="00C05E8D">
              <w:rPr>
                <w:sz w:val="22"/>
                <w:szCs w:val="22"/>
              </w:rPr>
              <w:t>-2020</w:t>
            </w:r>
            <w:r>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Procjena potreba osposobljavanja te izgradnja evaluacijskih kapaciteta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Pokretanje i provedba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Lipanj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Program ruralnog razvoja RH 2014</w:t>
            </w:r>
            <w:r>
              <w:rPr>
                <w:sz w:val="22"/>
                <w:szCs w:val="22"/>
              </w:rPr>
              <w:t>.</w:t>
            </w:r>
            <w:r w:rsidRPr="00C05E8D">
              <w:rPr>
                <w:sz w:val="22"/>
                <w:szCs w:val="22"/>
              </w:rPr>
              <w:t>-2020</w:t>
            </w:r>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 xml:space="preserve">Iako je prvotno planirano u Godišnjem planu evaluacijskih aktivnosti za 2015./2016. isto nije bilo prioritet s obzirom </w:t>
            </w:r>
            <w:r>
              <w:rPr>
                <w:sz w:val="22"/>
                <w:szCs w:val="22"/>
              </w:rPr>
              <w:lastRenderedPageBreak/>
              <w:t>na sva ostala kašnjenja. Izgradnja evaluacijskih kapaciteta je osigurana kroz druge mehanizme, bez dodatnog utroška sredstava za takav ciljani projekt.</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17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Učinko</w:t>
            </w:r>
            <w:r>
              <w:rPr>
                <w:sz w:val="22"/>
                <w:szCs w:val="22"/>
              </w:rPr>
              <w:t>v</w:t>
            </w:r>
            <w:r w:rsidRPr="00C05E8D">
              <w:rPr>
                <w:sz w:val="22"/>
                <w:szCs w:val="22"/>
              </w:rPr>
              <w:t>ita provedba Evaluacijskog plana iz PRR RH 2014</w:t>
            </w:r>
            <w:r>
              <w:rPr>
                <w:sz w:val="22"/>
                <w:szCs w:val="22"/>
              </w:rPr>
              <w:t>.</w:t>
            </w:r>
            <w:r w:rsidRPr="00C05E8D">
              <w:rPr>
                <w:sz w:val="22"/>
                <w:szCs w:val="22"/>
              </w:rPr>
              <w:t>-2020</w:t>
            </w:r>
            <w:r>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Upravljanje Evaluacijskom skupinom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Priprema materijala za sastan</w:t>
            </w:r>
            <w:r w:rsidRPr="00C05E8D">
              <w:rPr>
                <w:sz w:val="22"/>
                <w:szCs w:val="22"/>
              </w:rPr>
              <w:t xml:space="preserve">ke i priprema materijala za donošenja odluka o provedbi Evaluacijskog plana iz PRR </w:t>
            </w:r>
            <w:r>
              <w:rPr>
                <w:sz w:val="22"/>
                <w:szCs w:val="22"/>
              </w:rPr>
              <w:t>RH</w:t>
            </w:r>
            <w:r w:rsidRPr="00C05E8D">
              <w:rPr>
                <w:sz w:val="22"/>
                <w:szCs w:val="22"/>
              </w:rPr>
              <w:t xml:space="preserve"> 2014</w:t>
            </w:r>
            <w:r>
              <w:rPr>
                <w:sz w:val="22"/>
                <w:szCs w:val="22"/>
              </w:rPr>
              <w:t>.</w:t>
            </w:r>
            <w:r w:rsidRPr="00C05E8D">
              <w:rPr>
                <w:sz w:val="22"/>
                <w:szCs w:val="22"/>
              </w:rPr>
              <w:t>-2020</w:t>
            </w:r>
            <w:r>
              <w:rPr>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Program ruralnog razvoja RH 2014</w:t>
            </w:r>
            <w:r>
              <w:rPr>
                <w:sz w:val="22"/>
                <w:szCs w:val="22"/>
              </w:rPr>
              <w:t>.</w:t>
            </w:r>
            <w:r w:rsidRPr="00C05E8D">
              <w:rPr>
                <w:sz w:val="22"/>
                <w:szCs w:val="22"/>
              </w:rPr>
              <w:t>-2020</w:t>
            </w:r>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Uspostava učinkovitog sustava upravljanja i kontrola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Analize radne opterećenosti Sektora za upravljanje EU fondom za ruralni razvoj 2016-2018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Izrađena Analiza radne opterećenosti za Sektor za upravl</w:t>
            </w:r>
            <w:r>
              <w:rPr>
                <w:rFonts w:eastAsia="Calibri"/>
                <w:sz w:val="22"/>
                <w:szCs w:val="22"/>
                <w:lang w:eastAsia="en-US"/>
              </w:rPr>
              <w:t>janje EU fondom za ruralni razvo</w:t>
            </w:r>
            <w:r w:rsidRPr="00C05E8D">
              <w:rPr>
                <w:rFonts w:eastAsia="Calibri"/>
                <w:sz w:val="22"/>
                <w:szCs w:val="22"/>
                <w:lang w:eastAsia="en-US"/>
              </w:rPr>
              <w:t>j 2016</w:t>
            </w:r>
            <w:r>
              <w:rPr>
                <w:rFonts w:eastAsia="Calibri"/>
                <w:sz w:val="22"/>
                <w:szCs w:val="22"/>
                <w:lang w:eastAsia="en-US"/>
              </w:rPr>
              <w:t>.</w:t>
            </w:r>
            <w:r w:rsidRPr="00C05E8D">
              <w:rPr>
                <w:rFonts w:eastAsia="Calibri"/>
                <w:sz w:val="22"/>
                <w:szCs w:val="22"/>
                <w:lang w:eastAsia="en-US"/>
              </w:rPr>
              <w:t>-2017</w:t>
            </w:r>
            <w:r>
              <w:rPr>
                <w:rFonts w:eastAsia="Calibri"/>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Lipanj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Uspostava učinkovitog sustava upravljanja i kontrola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Rješavanje po prigovorima korisnika temeljem objavljenih </w:t>
            </w:r>
            <w:r w:rsidRPr="00C05E8D">
              <w:rPr>
                <w:rFonts w:eastAsia="Calibri"/>
                <w:sz w:val="22"/>
                <w:szCs w:val="22"/>
                <w:lang w:eastAsia="en-US"/>
              </w:rPr>
              <w:lastRenderedPageBreak/>
              <w:t xml:space="preserve">natječaja iz PRR RH </w:t>
            </w:r>
            <w:r>
              <w:rPr>
                <w:rFonts w:eastAsia="Calibri"/>
                <w:sz w:val="22"/>
                <w:szCs w:val="22"/>
                <w:lang w:eastAsia="en-US"/>
              </w:rPr>
              <w:t>2014. - 2020.</w:t>
            </w:r>
            <w:r w:rsidRPr="00C05E8D">
              <w:rPr>
                <w:rFonts w:eastAsia="Calibri"/>
                <w:sz w:val="22"/>
                <w:szCs w:val="22"/>
                <w:lang w:eastAsia="en-US"/>
              </w:rPr>
              <w:t xml:space="preserve"> te Odluka o odbijanju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rFonts w:eastAsia="Calibri"/>
                <w:sz w:val="22"/>
                <w:szCs w:val="22"/>
                <w:lang w:eastAsia="en-US"/>
              </w:rPr>
              <w:lastRenderedPageBreak/>
              <w:t>- Osni</w:t>
            </w:r>
            <w:r w:rsidRPr="00C05E8D">
              <w:rPr>
                <w:rFonts w:eastAsia="Calibri"/>
                <w:sz w:val="22"/>
                <w:szCs w:val="22"/>
                <w:lang w:eastAsia="en-US"/>
              </w:rPr>
              <w:t xml:space="preserve">vanje Povjerenstva za rješavanje po </w:t>
            </w:r>
            <w:r w:rsidRPr="00C05E8D">
              <w:rPr>
                <w:rFonts w:eastAsia="Calibri"/>
                <w:sz w:val="22"/>
                <w:szCs w:val="22"/>
                <w:lang w:eastAsia="en-US"/>
              </w:rPr>
              <w:lastRenderedPageBreak/>
              <w:t xml:space="preserve">prigovorima za mjere ruralnog razvoja </w:t>
            </w:r>
            <w:r w:rsidRPr="00C05E8D">
              <w:rPr>
                <w:rFonts w:eastAsia="Calibri"/>
                <w:sz w:val="22"/>
                <w:szCs w:val="22"/>
                <w:lang w:eastAsia="en-US"/>
              </w:rPr>
              <w:br/>
              <w:t>-Redovito održavanje sjednica Povjerenstva</w:t>
            </w:r>
            <w:r w:rsidRPr="00C05E8D">
              <w:rPr>
                <w:rFonts w:eastAsia="Calibri"/>
                <w:sz w:val="22"/>
                <w:szCs w:val="22"/>
                <w:lang w:eastAsia="en-US"/>
              </w:rPr>
              <w:br/>
              <w:t>-Pisanje zapisnika sa svake sjednice Povjerenstva, Odluka uz svu drugu administraciju vezanu uz svaki pristigli predmet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 xml:space="preserve">Sektor za upravljanje EU </w:t>
            </w:r>
            <w:r w:rsidRPr="00C05E8D">
              <w:rPr>
                <w:rFonts w:eastAsia="Calibri"/>
                <w:sz w:val="22"/>
                <w:szCs w:val="22"/>
                <w:lang w:eastAsia="en-US"/>
              </w:rPr>
              <w:lastRenderedPageBreak/>
              <w:t>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lastRenderedPageBreak/>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Pravilnici o provedbi mjera ru</w:t>
            </w:r>
            <w:r>
              <w:rPr>
                <w:sz w:val="22"/>
                <w:szCs w:val="22"/>
              </w:rPr>
              <w:t>r</w:t>
            </w:r>
            <w:r w:rsidRPr="00C05E8D">
              <w:rPr>
                <w:sz w:val="22"/>
                <w:szCs w:val="22"/>
              </w:rPr>
              <w:t>alnog razvoja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20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Uspostava učinkovitog sustava upravljanja i kontrola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Uspostava financijskog praćenja Programa ruralnog razvoja RH </w:t>
            </w:r>
            <w:r>
              <w:rPr>
                <w:rFonts w:eastAsia="Calibri"/>
                <w:sz w:val="22"/>
                <w:szCs w:val="22"/>
                <w:lang w:eastAsia="en-US"/>
              </w:rPr>
              <w:t>2014. - 2020.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 pripremljene tablice s financijskim iznosima mjera i podmjera po fokus područjima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Program ruralnog razvoja RH 2014</w:t>
            </w:r>
            <w:r>
              <w:rPr>
                <w:sz w:val="22"/>
                <w:szCs w:val="22"/>
              </w:rPr>
              <w:t>.</w:t>
            </w:r>
            <w:r w:rsidRPr="00C05E8D">
              <w:rPr>
                <w:sz w:val="22"/>
                <w:szCs w:val="22"/>
              </w:rPr>
              <w:t>-2020</w:t>
            </w:r>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21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Uspostava učinkovitog sustava upravljanja i kontrola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Sudjelovanje u radu Odbora EK</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stajališta za svaki sastanak pojedinog Odbora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22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Uspostava učinkovitog sustava upravljanja i kontrola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Sudjelovanje u radu Radne skupine za EU fondove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 xml:space="preserve">Priprema stanja izvršenja EU sredstava za </w:t>
            </w:r>
            <w:r w:rsidRPr="00C05E8D">
              <w:rPr>
                <w:rFonts w:eastAsia="Calibri"/>
                <w:sz w:val="22"/>
                <w:szCs w:val="22"/>
                <w:lang w:eastAsia="en-US"/>
              </w:rPr>
              <w:lastRenderedPageBreak/>
              <w:t>svaku sjednicu radne skupine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 xml:space="preserve">Sektor za upravljanje EU </w:t>
            </w:r>
            <w:r w:rsidRPr="00C05E8D">
              <w:rPr>
                <w:rFonts w:eastAsia="Calibri"/>
                <w:sz w:val="22"/>
                <w:szCs w:val="22"/>
                <w:lang w:eastAsia="en-US"/>
              </w:rPr>
              <w:lastRenderedPageBreak/>
              <w:t>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lastRenderedPageBreak/>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23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Uspostava učinkovitog sustava upravljanja i kontrola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Održavanje sjednica Odbora za praćenje PRR RH </w:t>
            </w:r>
            <w:r>
              <w:rPr>
                <w:rFonts w:eastAsia="Calibri"/>
                <w:sz w:val="22"/>
                <w:szCs w:val="22"/>
                <w:lang w:eastAsia="en-US"/>
              </w:rPr>
              <w:t>2014. - 2020.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materijala za sjednice Odbora za praćenja, organizacija sjednice Odbora, priprema pisane procedure odlučivanja, priprema Odluka temeljem provedenog glasovanja o određenom pitanju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Program ruralnog razvoja RH 2014</w:t>
            </w:r>
            <w:r>
              <w:rPr>
                <w:sz w:val="22"/>
                <w:szCs w:val="22"/>
              </w:rPr>
              <w:t>.</w:t>
            </w:r>
            <w:r w:rsidRPr="00C05E8D">
              <w:rPr>
                <w:sz w:val="22"/>
                <w:szCs w:val="22"/>
              </w:rPr>
              <w:t>-2020</w:t>
            </w:r>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24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Uspostava učinkovitog sustava upravljanja i kontrola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Ispunjavanje predviđenih aktivnosti koordinacije područja državnih potpora u okviru Mreže koordinatora iz područja državnih potpora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sz w:val="22"/>
                <w:szCs w:val="22"/>
              </w:rPr>
              <w:t>U suradnji s Koordinativnim tijelom, MRRFEU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25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Uspostava učinkovitog sustava upravljanja i kontrola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natječajne dokumentacije za provedbu postupka javne nabave za izradu ex-ante mišljenja o financijskim instrumentima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i provedba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Lipanj 2016</w:t>
            </w:r>
            <w:r>
              <w:rP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Program ruralnog razvoja RH 2014</w:t>
            </w:r>
            <w:r>
              <w:rPr>
                <w:sz w:val="22"/>
                <w:szCs w:val="22"/>
              </w:rPr>
              <w:t>.</w:t>
            </w:r>
            <w:r w:rsidRPr="00C05E8D">
              <w:rPr>
                <w:sz w:val="22"/>
                <w:szCs w:val="22"/>
              </w:rPr>
              <w:t>-2020</w:t>
            </w:r>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26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Uspostava učinkovitog sustava upravljanja i kontrola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Redoviti sastanci s APPRRR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Bilješke sa sastanaka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27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Osiguranje promidžbe i vidljivosti PRR RH 2014</w:t>
            </w:r>
            <w:r>
              <w:rPr>
                <w:sz w:val="22"/>
                <w:szCs w:val="22"/>
              </w:rPr>
              <w:t>.</w:t>
            </w:r>
            <w:r w:rsidRPr="00C05E8D">
              <w:rPr>
                <w:sz w:val="22"/>
                <w:szCs w:val="22"/>
              </w:rPr>
              <w:t>-2020</w:t>
            </w:r>
            <w:r>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1 Godišnjeg plana informiranja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Lipanj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28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Osiguranje promidžbe i vidljivosti PRR RH 2014</w:t>
            </w:r>
            <w:r>
              <w:rPr>
                <w:sz w:val="22"/>
                <w:szCs w:val="22"/>
              </w:rPr>
              <w:t>.</w:t>
            </w:r>
            <w:r w:rsidRPr="00C05E8D">
              <w:rPr>
                <w:sz w:val="22"/>
                <w:szCs w:val="22"/>
              </w:rPr>
              <w:t>-2020</w:t>
            </w:r>
            <w:r>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mjesečnog Glasnika o PRR RH 2014</w:t>
            </w:r>
            <w:r>
              <w:rPr>
                <w:rFonts w:eastAsia="Calibri"/>
                <w:sz w:val="22"/>
                <w:szCs w:val="22"/>
                <w:lang w:eastAsia="en-US"/>
              </w:rPr>
              <w:t>.</w:t>
            </w:r>
            <w:r w:rsidRPr="00C05E8D">
              <w:rPr>
                <w:rFonts w:eastAsia="Calibri"/>
                <w:sz w:val="22"/>
                <w:szCs w:val="22"/>
                <w:lang w:eastAsia="en-US"/>
              </w:rPr>
              <w:t>-2020</w:t>
            </w:r>
            <w:r>
              <w:rPr>
                <w:rFonts w:eastAsia="Calibri"/>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- 12 Glasnika s najnovijim informacijama o mjerama ruralnog razvoja je pripremljeno i poslano velikom broju dionika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29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Osiguranje promidžbe i vidljivosti PRR RH </w:t>
            </w:r>
            <w:r>
              <w:rPr>
                <w:sz w:val="22"/>
                <w:szCs w:val="22"/>
              </w:rPr>
              <w:t>2014. - 2020.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Rad na web stranici PRR RH</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sz w:val="22"/>
                <w:szCs w:val="22"/>
              </w:rPr>
              <w:t>Priprema i objava informacija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Osiguranje promidžbe i vidljivosti PRR RH </w:t>
            </w:r>
            <w:r>
              <w:rPr>
                <w:sz w:val="22"/>
                <w:szCs w:val="22"/>
              </w:rPr>
              <w:t>2014. - 2020.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Promidžba mjera ruralnog razvoja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Organizirane informativne radionice za svaki od objavljenih natječaja</w:t>
            </w:r>
            <w:r w:rsidRPr="00C05E8D">
              <w:rPr>
                <w:sz w:val="22"/>
                <w:szCs w:val="22"/>
              </w:rPr>
              <w:br/>
              <w:t xml:space="preserve">- priprema letaka, brošura o mjerama ruralnog razvoja </w:t>
            </w:r>
            <w:r w:rsidRPr="00C05E8D">
              <w:rPr>
                <w:sz w:val="22"/>
                <w:szCs w:val="22"/>
              </w:rPr>
              <w:lastRenderedPageBreak/>
              <w:t>iz PRR RH 2014</w:t>
            </w:r>
            <w:r>
              <w:rPr>
                <w:sz w:val="22"/>
                <w:szCs w:val="22"/>
              </w:rPr>
              <w:t>.</w:t>
            </w:r>
            <w:r w:rsidRPr="00C05E8D">
              <w:rPr>
                <w:sz w:val="22"/>
                <w:szCs w:val="22"/>
              </w:rPr>
              <w:t>-2020</w:t>
            </w:r>
            <w:r>
              <w:rPr>
                <w:sz w:val="22"/>
                <w:szCs w:val="22"/>
              </w:rPr>
              <w:t>.</w:t>
            </w:r>
            <w:r w:rsidRPr="00C05E8D">
              <w:rPr>
                <w:sz w:val="22"/>
                <w:szCs w:val="22"/>
              </w:rPr>
              <w:br/>
              <w:t>- sudjlovanje na sajmovima, okruglim stolovima te različitim događanjima s ciljem prezentiranja mjera ruralnog razvoja i mogućnosti za potencijalne krinke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Sektor za upravljanje EU fondom za ruralni razvoj</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Program ruralnog razvoja RH 2014</w:t>
            </w:r>
            <w:r>
              <w:rPr>
                <w:sz w:val="22"/>
                <w:szCs w:val="22"/>
              </w:rPr>
              <w:t>.</w:t>
            </w:r>
            <w:r w:rsidRPr="00C05E8D">
              <w:rPr>
                <w:sz w:val="22"/>
                <w:szCs w:val="22"/>
              </w:rPr>
              <w:t>-2020</w:t>
            </w:r>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2759" w:type="dxa"/>
            <w:gridSpan w:val="8"/>
            <w:tcBorders>
              <w:top w:val="single" w:sz="8" w:space="0" w:color="auto"/>
              <w:left w:val="single" w:sz="8" w:space="0" w:color="auto"/>
              <w:bottom w:val="single" w:sz="8" w:space="0" w:color="auto"/>
              <w:right w:val="single" w:sz="8" w:space="0" w:color="000000"/>
            </w:tcBorders>
            <w:shd w:val="clear" w:color="auto" w:fill="auto"/>
          </w:tcPr>
          <w:p w:rsidR="00361488" w:rsidRPr="00C05E8D" w:rsidRDefault="00361488" w:rsidP="002C27E4">
            <w:pPr>
              <w:spacing w:before="120"/>
              <w:outlineLvl w:val="1"/>
              <w:rPr>
                <w:b/>
                <w:bCs/>
                <w:sz w:val="22"/>
                <w:szCs w:val="22"/>
              </w:rPr>
            </w:pPr>
            <w:bookmarkStart w:id="17" w:name="_Toc478721713"/>
            <w:r w:rsidRPr="00C05E8D">
              <w:rPr>
                <w:b/>
                <w:bCs/>
                <w:sz w:val="22"/>
                <w:szCs w:val="22"/>
              </w:rPr>
              <w:t xml:space="preserve">08 Uprava za upravljanje EU fondom za ruralni razvoj , EU i međunarodnu suradnju  </w:t>
            </w:r>
            <w:r w:rsidRPr="00C05E8D">
              <w:rPr>
                <w:b/>
                <w:bCs/>
                <w:color w:val="0070C0"/>
                <w:sz w:val="22"/>
                <w:szCs w:val="22"/>
              </w:rPr>
              <w:t>8.2 Sektor za EU poslove i međunarodnu suradnju</w:t>
            </w:r>
            <w:bookmarkEnd w:id="17"/>
            <w:r w:rsidRPr="00C05E8D">
              <w:rPr>
                <w:b/>
                <w:bCs/>
                <w:color w:val="0070C0"/>
                <w:sz w:val="22"/>
                <w:szCs w:val="22"/>
              </w:rPr>
              <w:t xml:space="preserve">  </w:t>
            </w:r>
          </w:p>
        </w:tc>
        <w:tc>
          <w:tcPr>
            <w:tcW w:w="992"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c>
          <w:tcPr>
            <w:tcW w:w="2268"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r>
      <w:tr w:rsidR="00361488" w:rsidRPr="00C05E8D" w:rsidTr="002C27E4">
        <w:trPr>
          <w:trHeight w:val="89"/>
        </w:trPr>
        <w:tc>
          <w:tcPr>
            <w:tcW w:w="567" w:type="dxa"/>
            <w:vMerge w:val="restart"/>
            <w:tcBorders>
              <w:top w:val="nil"/>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31</w:t>
            </w:r>
          </w:p>
        </w:tc>
        <w:tc>
          <w:tcPr>
            <w:tcW w:w="2127" w:type="dxa"/>
            <w:vMerge w:val="restart"/>
            <w:tcBorders>
              <w:top w:val="nil"/>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Aktivno sudjelovanje RH u formuliranju zajedničke trgovinske politike EU u području poljoprivrede</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stajališta RH u vezi sklapanja bilateralnih ugovora o slobodnoj trgovini između EU i trećih zemalja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broj ugovora o slobodnoj trgovini o kojima pregovara EU s trećim zemljama</w:t>
            </w:r>
            <w:r w:rsidRPr="00C05E8D">
              <w:rPr>
                <w:rFonts w:eastAsia="Calibri"/>
                <w:sz w:val="22"/>
                <w:szCs w:val="22"/>
                <w:lang w:eastAsia="en-US"/>
              </w:rPr>
              <w:br/>
              <w:t>- broj sklopljenih ugovora o slobodnoj trgovini u tekućoj godini</w:t>
            </w:r>
            <w:r w:rsidRPr="00C05E8D">
              <w:rPr>
                <w:rFonts w:eastAsia="Calibri"/>
                <w:sz w:val="22"/>
                <w:szCs w:val="22"/>
                <w:lang w:eastAsia="en-US"/>
              </w:rPr>
              <w:br/>
              <w:t xml:space="preserve">- broj očitovanja </w:t>
            </w:r>
            <w:r w:rsidRPr="00C05E8D">
              <w:rPr>
                <w:rFonts w:eastAsia="Calibri"/>
                <w:sz w:val="22"/>
                <w:szCs w:val="22"/>
                <w:lang w:eastAsia="en-US"/>
              </w:rPr>
              <w:lastRenderedPageBreak/>
              <w:t xml:space="preserve">Ministarstva poljoprivrede na stajališta EU o nacrtima ugovora s pojedinim zemljama </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Odjel za međunarodne trgovinske odnose</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Tijekom cijele godine, po potrebi</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očitovanja na notifikacije i stajališta EU za Svjetsku trgovinsku organizaciju (WTO)</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broj notifikacija EU prema Svjetskoj trgovinskoj organizaciji</w:t>
            </w:r>
            <w:r w:rsidRPr="00C05E8D">
              <w:rPr>
                <w:rFonts w:eastAsia="Calibri"/>
                <w:sz w:val="22"/>
                <w:szCs w:val="22"/>
                <w:lang w:eastAsia="en-US"/>
              </w:rPr>
              <w:br/>
              <w:t>- broj očitovanja RH u vezi aktivnosti EU u Svjetskoj trgovinskoj organizaciji</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međunarodne trgovinske odnose</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stajališta RH u vezi multilateralnih WTO pregovora oko Doha razvojne runde</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 broj pripremljenih stajališta RH za relevantne EU sastanke </w:t>
            </w:r>
            <w:r w:rsidRPr="00C05E8D">
              <w:rPr>
                <w:rFonts w:eastAsia="Calibri"/>
                <w:sz w:val="22"/>
                <w:szCs w:val="22"/>
                <w:lang w:eastAsia="en-US"/>
              </w:rPr>
              <w:br/>
              <w:t xml:space="preserve">- broj održanih službenih EU sastanaka </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međunarodne trgovinske odnose</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stajališta i/ili sudjelovanje na sastancima Radne skupine Vijeća EU za robe (PROBA)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broj pripremljenih stajališta RH za sastanke RS PROBA</w:t>
            </w:r>
            <w:r w:rsidRPr="00C05E8D">
              <w:rPr>
                <w:rFonts w:eastAsia="Calibri"/>
                <w:sz w:val="22"/>
                <w:szCs w:val="22"/>
                <w:lang w:eastAsia="en-US"/>
              </w:rPr>
              <w:br/>
            </w:r>
            <w:r w:rsidRPr="00C05E8D">
              <w:rPr>
                <w:rFonts w:eastAsia="Calibri"/>
                <w:sz w:val="22"/>
                <w:szCs w:val="22"/>
                <w:lang w:eastAsia="en-US"/>
              </w:rPr>
              <w:lastRenderedPageBreak/>
              <w:t>- broj održanih službenih sastanaka RS PROBA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Odjel za međunarodnu suradnju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Tijekom cijele godine prema kalendaru sastanaka </w:t>
            </w:r>
            <w:r w:rsidRPr="00C05E8D">
              <w:rPr>
                <w:rFonts w:eastAsia="Calibri"/>
                <w:sz w:val="22"/>
                <w:szCs w:val="22"/>
                <w:lang w:eastAsia="en-US"/>
              </w:rPr>
              <w:lastRenderedPageBreak/>
              <w:t>radne skupine PROBA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32</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Profiliranje RH kao aktivnog i odgovornog čimbenika na međunarodnoj razini putem sudjelovanja u radu međunarodnih organizacija, manifestacija i razvijanja bilateralnih odnosa u područjima iz nadležnosti Ministarstva poljoprivrede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Sudjelovanje hrvatske delegacije na međunarodnim konferencijama i bilateralnim susretima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broj međunarodnih konferencija na kojima sudjeluje hrvatska delegacija</w:t>
            </w:r>
          </w:p>
          <w:p w:rsidR="00361488" w:rsidRPr="00C05E8D" w:rsidRDefault="00361488" w:rsidP="002C27E4">
            <w:pPr>
              <w:spacing w:before="120"/>
              <w:rPr>
                <w:sz w:val="22"/>
                <w:szCs w:val="22"/>
              </w:rPr>
            </w:pPr>
            <w:r w:rsidRPr="00C05E8D">
              <w:rPr>
                <w:sz w:val="22"/>
                <w:szCs w:val="22"/>
              </w:rPr>
              <w:t>- broj ostvarenih susreta s drugim delegacijama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međunarodnu suradnju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Organizacija ministarskih konferencija u Hrvatskoj</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broj organiziranih ministarskih sastanaka</w:t>
            </w:r>
          </w:p>
          <w:p w:rsidR="00361488" w:rsidRPr="00C05E8D" w:rsidRDefault="00361488" w:rsidP="002C27E4">
            <w:pPr>
              <w:spacing w:before="120"/>
              <w:rPr>
                <w:sz w:val="22"/>
                <w:szCs w:val="22"/>
              </w:rPr>
            </w:pPr>
            <w:r w:rsidRPr="00C05E8D">
              <w:rPr>
                <w:sz w:val="22"/>
                <w:szCs w:val="22"/>
              </w:rPr>
              <w:t>- broj ostvarenih susreta s drugim delegacijama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međunarodnu suradnju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Potpisani bilateralni i multilateralni ugovori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broj potpisanih bilateralnih i multilateralnih ugovora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međunarodnu suradnju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Sastanci gospodarskih odbora i mješovitih radnih skupina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broj održanih sastanaka gospodarskih odbora i mješovitih radnih skupina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međunarodnu suradnju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Ostvareni posjeti stranih ministara i delegacija Republici Hrvatskoj</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broj ostvarenih posjeta Republici Hrvatskoj</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međunarodnu suradnju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Sastanci s predstavnicima inozemnih veleposlanstava u Republici Hrvatskoj</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broj održanih sastanaka s predstavnicima veleposlanstava u RH</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međunarodnu suradnju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Sastanci s budućim veleposlanicima RH u inozemstvu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broj održanih sastanaka s budućim veleposlanicima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međunarodnu suradnju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Praćenje politike razvojne pomoći Republike Hrvatske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broj provedenih aktivnosti s ciljem doprinosa Ministarstva poljoprivrede razvojnoj pomoći RH</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međunarodnu suradnju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Sudjelovanje hrvatskih predstavnika u regionalnim inicijativama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broj regionalnih inicijativa u kojima sudjeluju hrvatski predstavnici</w:t>
            </w:r>
          </w:p>
          <w:p w:rsidR="00361488" w:rsidRPr="00C05E8D" w:rsidRDefault="00361488" w:rsidP="002C27E4">
            <w:pPr>
              <w:spacing w:before="120"/>
              <w:rPr>
                <w:sz w:val="22"/>
                <w:szCs w:val="22"/>
              </w:rPr>
            </w:pPr>
            <w:r w:rsidRPr="00C05E8D">
              <w:rPr>
                <w:sz w:val="22"/>
                <w:szCs w:val="22"/>
              </w:rPr>
              <w:t xml:space="preserve">- broj održanih sastanaka vezanih uz </w:t>
            </w:r>
            <w:r w:rsidRPr="00C05E8D">
              <w:rPr>
                <w:sz w:val="22"/>
                <w:szCs w:val="22"/>
              </w:rPr>
              <w:lastRenderedPageBreak/>
              <w:t>regionalne inicijative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Odjel za međunarodnu suradnju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Sudjelovanje hrvatskih predstavnika u međunarodnim organizacijama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broj međunarodnih organizacija u kojima sudjeluju hrvatski predstavnici</w:t>
            </w:r>
          </w:p>
          <w:p w:rsidR="00361488" w:rsidRPr="00C05E8D" w:rsidRDefault="00361488" w:rsidP="002C27E4">
            <w:pPr>
              <w:spacing w:before="120"/>
              <w:rPr>
                <w:sz w:val="22"/>
                <w:szCs w:val="22"/>
              </w:rPr>
            </w:pPr>
            <w:r w:rsidRPr="00C05E8D">
              <w:rPr>
                <w:sz w:val="22"/>
                <w:szCs w:val="22"/>
              </w:rPr>
              <w:t>- broj održanih sastanaka vezanih uz međunarodne organizacije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međunarodnu suradnju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Organizacija sudjelovanja hrvatske delegacije na FAO Regionalnoj konferenciji za Europu u Turskoj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broj sudionika u delegaciji</w:t>
            </w:r>
          </w:p>
          <w:p w:rsidR="00361488" w:rsidRPr="00C05E8D" w:rsidRDefault="00361488" w:rsidP="002C27E4">
            <w:pPr>
              <w:spacing w:before="120"/>
              <w:rPr>
                <w:sz w:val="22"/>
                <w:szCs w:val="22"/>
              </w:rPr>
            </w:pPr>
            <w:r w:rsidRPr="00C05E8D">
              <w:rPr>
                <w:sz w:val="22"/>
                <w:szCs w:val="22"/>
              </w:rPr>
              <w:t>- broj održanih službenih sastanaka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Odjel za EU koordinaciju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Svibanj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C78F7">
              <w:rPr>
                <w:sz w:val="22"/>
                <w:szCs w:val="22"/>
              </w:rPr>
              <w:t>Sudjelovanje ministarske delegacije otkazano zbog drugih obaveza ministra.</w:t>
            </w: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33</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Aktivno sudjelovanje RH u formuliranju zajedničke poljoprivredne i ribarstvene politike EU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stajališta RH za formalne i neformalne sastanke Vijeća ministara poljoprivrede i ribarstva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 broj prijedloga stajališta za sastanke Vijeća,  prezentiranih na Međuresornoj radnoj skupini za vanjske poslove i Koordinaciji Vlade za vanjsku i europsku </w:t>
            </w:r>
            <w:r w:rsidRPr="00C05E8D">
              <w:rPr>
                <w:rFonts w:eastAsia="Calibri"/>
                <w:sz w:val="22"/>
                <w:szCs w:val="22"/>
                <w:lang w:eastAsia="en-US"/>
              </w:rPr>
              <w:lastRenderedPageBreak/>
              <w:t xml:space="preserve">politiku te usvojenih na sjednicama Vlade RH </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broj održanih sastanaka Vijeća ministara poljoprivrede i ribarstva</w:t>
            </w:r>
            <w:r w:rsidRPr="00C05E8D">
              <w:rPr>
                <w:rFonts w:eastAsia="Calibri"/>
                <w:sz w:val="22"/>
                <w:szCs w:val="22"/>
                <w:lang w:eastAsia="en-US"/>
              </w:rPr>
              <w:br/>
              <w:t>- broj pripremljenih pisanih podloga za sastanke Vijeća ministara poljoprivrede i ribarstva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Odjel za EU koordinaciju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stajališta RH za formalne i neformalne sastanke Posebnog odbora za poljoprivredu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broj održanih sastanaka Posebnog odbora za poljoprivredu</w:t>
            </w:r>
            <w:r w:rsidRPr="00C05E8D">
              <w:rPr>
                <w:rFonts w:eastAsia="Calibri"/>
                <w:sz w:val="22"/>
                <w:szCs w:val="22"/>
                <w:lang w:eastAsia="en-US"/>
              </w:rPr>
              <w:br/>
              <w:t>- broj pripremljenih pisanih podloga za sastanke Posebnog odbora za poljoprivredu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EU koordinaciju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Priprema stajališta za COREPER za teme iz </w:t>
            </w:r>
            <w:r w:rsidRPr="00C05E8D">
              <w:rPr>
                <w:rFonts w:eastAsia="Calibri"/>
                <w:sz w:val="22"/>
                <w:szCs w:val="22"/>
                <w:lang w:eastAsia="en-US"/>
              </w:rPr>
              <w:lastRenderedPageBreak/>
              <w:t>nadležnosti Ministarstva poljoprivrede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 xml:space="preserve">- broj održanih sastanaka MRS i KVEP na </w:t>
            </w:r>
            <w:r w:rsidRPr="00C05E8D">
              <w:rPr>
                <w:rFonts w:eastAsia="Calibri"/>
                <w:sz w:val="22"/>
                <w:szCs w:val="22"/>
                <w:lang w:eastAsia="en-US"/>
              </w:rPr>
              <w:lastRenderedPageBreak/>
              <w:t>kojima su prezentirana stajališta RH iz nadležnosti Ministarstva poljoprivrede</w:t>
            </w:r>
            <w:r w:rsidRPr="00C05E8D">
              <w:rPr>
                <w:rFonts w:eastAsia="Calibri"/>
                <w:sz w:val="22"/>
                <w:szCs w:val="22"/>
                <w:lang w:eastAsia="en-US"/>
              </w:rPr>
              <w:br/>
              <w:t>- broj pripremljenih pisanih podloga (stajališta) za sastanke COREPER-a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Odjel za EU koordinaciju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za sudjelovanje predstavnika Ministarstva poljoprivrede na sastancima radnih skupina Vijeća EU i stručnih skupina Europske komisije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broj održanih sastanaka EU kolegija Ministarstva poljoprivrede</w:t>
            </w:r>
            <w:r w:rsidRPr="00C05E8D">
              <w:rPr>
                <w:rFonts w:eastAsia="Calibri"/>
                <w:sz w:val="22"/>
                <w:szCs w:val="22"/>
                <w:lang w:eastAsia="en-US"/>
              </w:rPr>
              <w:br/>
              <w:t>- broj pripremljenih pisanih podloga (stajališta) za sastanke radnih skupina Vijeća EU i stručnih skupina Europske komisije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EU koordinaciju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Tijekom cijele godine,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34</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Aktivno sudjelovanje RH u provedbi pravne stečevine u području zajedničke </w:t>
            </w:r>
            <w:r w:rsidRPr="00C05E8D">
              <w:rPr>
                <w:rFonts w:eastAsia="Calibri"/>
                <w:sz w:val="22"/>
                <w:szCs w:val="22"/>
                <w:lang w:eastAsia="en-US"/>
              </w:rPr>
              <w:lastRenderedPageBreak/>
              <w:t>poljoprivredne i ribarstvene politike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 xml:space="preserve">Priprema očitovanja RH na upite Europske komisije vezano za moguće kršenje, nepreuzimanje ili </w:t>
            </w:r>
            <w:r w:rsidRPr="00C05E8D">
              <w:rPr>
                <w:rFonts w:eastAsia="Calibri"/>
                <w:sz w:val="22"/>
                <w:szCs w:val="22"/>
                <w:lang w:eastAsia="en-US"/>
              </w:rPr>
              <w:lastRenderedPageBreak/>
              <w:t xml:space="preserve">neprovođenje odredbi pravne stečevine (EU pilot predmeti)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ind w:left="34"/>
              <w:rPr>
                <w:rFonts w:eastAsia="Calibri"/>
                <w:sz w:val="22"/>
                <w:szCs w:val="22"/>
                <w:lang w:eastAsia="en-US"/>
              </w:rPr>
            </w:pPr>
            <w:r w:rsidRPr="00C05E8D">
              <w:rPr>
                <w:rFonts w:eastAsia="Calibri"/>
                <w:sz w:val="22"/>
                <w:szCs w:val="22"/>
                <w:lang w:eastAsia="en-US"/>
              </w:rPr>
              <w:lastRenderedPageBreak/>
              <w:t>- broj pripremljenih očitovanja Ministarstva poljoprivrede</w:t>
            </w:r>
          </w:p>
          <w:p w:rsidR="00361488" w:rsidRPr="00C05E8D" w:rsidRDefault="00361488" w:rsidP="002C27E4">
            <w:pPr>
              <w:spacing w:before="120"/>
              <w:ind w:left="34"/>
              <w:rPr>
                <w:rFonts w:eastAsia="Calibri"/>
                <w:sz w:val="22"/>
                <w:szCs w:val="22"/>
                <w:lang w:eastAsia="en-US"/>
              </w:rPr>
            </w:pPr>
            <w:r w:rsidRPr="00C05E8D">
              <w:rPr>
                <w:rFonts w:eastAsia="Calibri"/>
                <w:sz w:val="22"/>
                <w:szCs w:val="22"/>
                <w:lang w:eastAsia="en-US"/>
              </w:rPr>
              <w:lastRenderedPageBreak/>
              <w:t xml:space="preserve">- broj održanih sastanaka Stručne skupine za pravna pitanja na kojima su predstavljena očitovanja Ministarstva poljoprivrede </w:t>
            </w:r>
          </w:p>
          <w:p w:rsidR="00361488" w:rsidRPr="00C05E8D" w:rsidRDefault="00361488" w:rsidP="002C27E4">
            <w:pPr>
              <w:spacing w:before="120"/>
              <w:ind w:left="34"/>
              <w:rPr>
                <w:rFonts w:eastAsia="Calibri"/>
                <w:sz w:val="22"/>
                <w:szCs w:val="22"/>
                <w:lang w:eastAsia="en-US"/>
              </w:rPr>
            </w:pPr>
            <w:r w:rsidRPr="00C05E8D">
              <w:rPr>
                <w:rFonts w:eastAsia="Calibri"/>
                <w:sz w:val="22"/>
                <w:szCs w:val="22"/>
                <w:lang w:eastAsia="en-US"/>
              </w:rPr>
              <w:t xml:space="preserve">- broj zaključaka KVEP-a kojim su verificirani odgovori – očitovanja Ministarstva poljoprivrede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Odjel za EU koordinaciju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Tijekom cijele godine, po potrebi, na zahtjev Ministarstva </w:t>
            </w:r>
            <w:r w:rsidRPr="00C05E8D">
              <w:rPr>
                <w:rFonts w:eastAsia="Calibri"/>
                <w:sz w:val="22"/>
                <w:szCs w:val="22"/>
                <w:lang w:eastAsia="en-US"/>
              </w:rPr>
              <w:lastRenderedPageBreak/>
              <w:t>vanjskih i europskih poslova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Izrada priloga Ministarstva poljoprivrede za potrebe cjelovitog Programa za preuzimanje i provedbu pravne stečevine za 2017. Godinu te praćenje provedbe Programa za preuzimanje i provedbu pravne stečevine za 2016. Godinu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ind w:left="35"/>
              <w:rPr>
                <w:rFonts w:eastAsia="Calibri"/>
                <w:sz w:val="22"/>
                <w:szCs w:val="22"/>
                <w:lang w:eastAsia="en-US"/>
              </w:rPr>
            </w:pPr>
            <w:r w:rsidRPr="00C05E8D">
              <w:rPr>
                <w:rFonts w:eastAsia="Calibri"/>
                <w:sz w:val="22"/>
                <w:szCs w:val="22"/>
                <w:lang w:eastAsia="en-US"/>
              </w:rPr>
              <w:t>- izrađen prijedlog Ministarstva</w:t>
            </w:r>
          </w:p>
          <w:p w:rsidR="00361488" w:rsidRPr="00C05E8D" w:rsidRDefault="00361488" w:rsidP="002C27E4">
            <w:pPr>
              <w:spacing w:before="120"/>
              <w:ind w:left="35"/>
              <w:rPr>
                <w:rFonts w:eastAsia="Calibri"/>
                <w:sz w:val="22"/>
                <w:szCs w:val="22"/>
                <w:lang w:eastAsia="en-US"/>
              </w:rPr>
            </w:pPr>
            <w:r w:rsidRPr="00C05E8D">
              <w:rPr>
                <w:rFonts w:eastAsia="Calibri"/>
                <w:sz w:val="22"/>
                <w:szCs w:val="22"/>
                <w:lang w:eastAsia="en-US"/>
              </w:rPr>
              <w:t>- broj izrađenih propisa kojima se preuzima pravna stečevina ili omogućuje provedba pravne stečevine</w:t>
            </w:r>
          </w:p>
          <w:p w:rsidR="00361488" w:rsidRPr="00C05E8D" w:rsidRDefault="00361488" w:rsidP="002C27E4">
            <w:pPr>
              <w:spacing w:before="120"/>
              <w:ind w:left="35"/>
              <w:rPr>
                <w:rFonts w:eastAsia="Calibri"/>
                <w:sz w:val="22"/>
                <w:szCs w:val="22"/>
                <w:lang w:eastAsia="en-US"/>
              </w:rPr>
            </w:pPr>
            <w:r w:rsidRPr="00C05E8D">
              <w:rPr>
                <w:rFonts w:eastAsia="Calibri"/>
                <w:sz w:val="22"/>
                <w:szCs w:val="22"/>
                <w:lang w:eastAsia="en-US"/>
              </w:rPr>
              <w:lastRenderedPageBreak/>
              <w:t xml:space="preserve">- broj pripremljenih izvješća o provedbi obveza Ministarstva poljoprivrede predviđenih Programom za preuzimanje i provedbu pravne stečevine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Odjel za EU koordinaciju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Na zahtjev Ministarstva vanjskih i europskih poslova: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izrada: IV</w:t>
            </w:r>
            <w:r>
              <w:rPr>
                <w:rFonts w:eastAsia="Calibri"/>
                <w:sz w:val="22"/>
                <w:szCs w:val="22"/>
                <w:lang w:eastAsia="en-US"/>
              </w:rPr>
              <w:t>. kvartal</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praćenje provedbe i izvješćivanje: tijekom cijele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35</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Uspješno povlačenje sredstava iz EU pretpristupnog programa IPA – komponente namijenjene za potporu i jačanje institucija (IPA TAIB)</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Nastavak i dovršetak provedbe projekata iz programa IPA TAIB</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broj dovršenih ugovora u 2016. Godini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EU i međunarodne programe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Sukladno ugovorenim rokovima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 xml:space="preserve">Strategija Vladinih programa za razdoblje 2014. - 2016. </w:t>
            </w:r>
          </w:p>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 xml:space="preserve">Strategija razvoja javne uprave  za razdoblje od 2015. Do 2020. Godine </w:t>
            </w:r>
          </w:p>
          <w:p w:rsidR="00361488" w:rsidRPr="00C05E8D" w:rsidRDefault="00361488" w:rsidP="002C27E4">
            <w:pPr>
              <w:spacing w:before="120"/>
              <w:rPr>
                <w:sz w:val="22"/>
                <w:szCs w:val="22"/>
              </w:rPr>
            </w:pPr>
            <w:r w:rsidRPr="00C05E8D">
              <w:rPr>
                <w:rFonts w:eastAsia="Calibri"/>
                <w:bCs/>
                <w:sz w:val="22"/>
                <w:szCs w:val="22"/>
                <w:lang w:eastAsia="en-US"/>
              </w:rPr>
              <w:t xml:space="preserve">Godišnji plan rada u skladu s Priručnikom o postupanju Jedinica za provedbu projekata unutar </w:t>
            </w:r>
            <w:r w:rsidRPr="00C05E8D">
              <w:rPr>
                <w:rFonts w:eastAsia="Calibri"/>
                <w:bCs/>
                <w:sz w:val="22"/>
                <w:szCs w:val="22"/>
                <w:lang w:eastAsia="en-US"/>
              </w:rPr>
              <w:lastRenderedPageBreak/>
              <w:t>I. Komponente pretpristupnog programa IPA</w:t>
            </w:r>
            <w:r w:rsidRPr="00C05E8D" w:rsidDel="00626493">
              <w:rPr>
                <w:rFonts w:eastAsia="Calibri"/>
                <w:bCs/>
                <w:sz w:val="22"/>
                <w:szCs w:val="22"/>
                <w:lang w:eastAsia="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lastRenderedPageBreak/>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godišnje Izjave o jamstvu za 2015. Godinu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pripremljena i dostavljena Godišnja Izjava o jamstvu za 2015. Godinu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EU i međunarodne programe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Sukladno rokovima SAFU-a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 xml:space="preserve">Strategija Vladinih programa za razdoblje 2014. - 2016. </w:t>
            </w:r>
          </w:p>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Godišnji plan rada u skladu s Priručnikom o postupanju Jedinica za provedbu projekata unutar I. Komponente pretpristupnog programa IPA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Izvještavanje skladu IPA TAIB procedurama:</w:t>
            </w:r>
          </w:p>
          <w:p w:rsidR="00361488" w:rsidRPr="00C05E8D" w:rsidRDefault="00361488" w:rsidP="002C27E4">
            <w:pPr>
              <w:spacing w:before="120"/>
              <w:ind w:left="175"/>
              <w:rPr>
                <w:rFonts w:eastAsia="Calibri"/>
                <w:sz w:val="22"/>
                <w:szCs w:val="22"/>
                <w:lang w:eastAsia="en-US"/>
              </w:rPr>
            </w:pPr>
            <w:r w:rsidRPr="00C05E8D">
              <w:rPr>
                <w:rFonts w:eastAsia="Calibri"/>
                <w:sz w:val="22"/>
                <w:szCs w:val="22"/>
                <w:lang w:eastAsia="en-US"/>
              </w:rPr>
              <w:t xml:space="preserve">- mjesečna i </w:t>
            </w:r>
            <w:r>
              <w:rPr>
                <w:rFonts w:eastAsia="Calibri"/>
                <w:sz w:val="22"/>
                <w:szCs w:val="22"/>
                <w:lang w:eastAsia="en-US"/>
              </w:rPr>
              <w:t>. kvartal</w:t>
            </w:r>
            <w:r w:rsidRPr="00C05E8D">
              <w:rPr>
                <w:rFonts w:eastAsia="Calibri"/>
                <w:sz w:val="22"/>
                <w:szCs w:val="22"/>
                <w:lang w:eastAsia="en-US"/>
              </w:rPr>
              <w:t>na izvješća o napretku,</w:t>
            </w:r>
          </w:p>
          <w:p w:rsidR="00361488" w:rsidRPr="00C05E8D" w:rsidRDefault="00361488" w:rsidP="002C27E4">
            <w:pPr>
              <w:spacing w:before="120"/>
              <w:ind w:left="175"/>
              <w:rPr>
                <w:rFonts w:eastAsia="Calibri"/>
                <w:sz w:val="22"/>
                <w:szCs w:val="22"/>
                <w:lang w:eastAsia="en-US"/>
              </w:rPr>
            </w:pPr>
            <w:r w:rsidRPr="00C05E8D">
              <w:rPr>
                <w:rFonts w:eastAsia="Calibri"/>
                <w:sz w:val="22"/>
                <w:szCs w:val="22"/>
                <w:lang w:eastAsia="en-US"/>
              </w:rPr>
              <w:t xml:space="preserve">- godišnje Izvješće o ostvarenim oslobođenjima od plaćanja PDV-a za 2015.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pripremljena i dostavljena izvješća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EU i međunarodne programe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sukladno rokovima SAFU-a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veljača 2016.</w:t>
            </w:r>
          </w:p>
          <w:p w:rsidR="00361488" w:rsidRPr="00C05E8D" w:rsidRDefault="00361488" w:rsidP="002C27E4">
            <w:pPr>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 xml:space="preserve">Strategija Vladinih programa za razdoblje 2014. - 2016. </w:t>
            </w:r>
          </w:p>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 xml:space="preserve">Strategija razvoja javne uprave  za razdoblje od </w:t>
            </w:r>
            <w:r>
              <w:rPr>
                <w:rFonts w:eastAsia="Calibri"/>
                <w:bCs/>
                <w:sz w:val="22"/>
                <w:szCs w:val="22"/>
                <w:lang w:eastAsia="en-US"/>
              </w:rPr>
              <w:t>2015. do 2020. g</w:t>
            </w:r>
            <w:r w:rsidRPr="00C05E8D">
              <w:rPr>
                <w:rFonts w:eastAsia="Calibri"/>
                <w:bCs/>
                <w:sz w:val="22"/>
                <w:szCs w:val="22"/>
                <w:lang w:eastAsia="en-US"/>
              </w:rPr>
              <w:t xml:space="preserve">odine </w:t>
            </w:r>
          </w:p>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lastRenderedPageBreak/>
              <w:t>Godišnji plan rada u skladu s Priručnikom o postupanju Jedinica za provedbu projekata unutar I. Komponente pretpristupnog programa IPA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lastRenderedPageBreak/>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Monitoring provedbe projekata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 izrađena Monitoring izvješća za sve projekte u provedbi (dva puta godišnje) </w:t>
            </w:r>
            <w:r w:rsidRPr="00C05E8D">
              <w:rPr>
                <w:rFonts w:eastAsia="Calibri"/>
                <w:sz w:val="22"/>
                <w:szCs w:val="22"/>
                <w:lang w:eastAsia="en-US"/>
              </w:rPr>
              <w:br/>
              <w:t>- sudjelovanje na sastancima sektorskog nadzornog odbora (poljoprivreda)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EU i međunarodne programe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 xml:space="preserve">Strategija Vladinih programa za razdoblje 2014. - 2016. </w:t>
            </w:r>
          </w:p>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Godišnji plan rada u skladu s Priručnikom o postupanju Jedinica za provedbu projekata unutar I. Komponente pretpristupnog programa IPA, Smjernicama za upravljanje</w:t>
            </w:r>
          </w:p>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 xml:space="preserve">Projektnim ciklusom i Priručnikom za </w:t>
            </w:r>
            <w:r w:rsidRPr="00C05E8D">
              <w:rPr>
                <w:rFonts w:eastAsia="Calibri"/>
                <w:bCs/>
                <w:sz w:val="22"/>
                <w:szCs w:val="22"/>
                <w:lang w:eastAsia="en-US"/>
              </w:rPr>
              <w:lastRenderedPageBreak/>
              <w:t xml:space="preserve">I. Komponentu IPA programa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lastRenderedPageBreak/>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Del="00131CAE" w:rsidRDefault="00361488" w:rsidP="002C27E4">
            <w:pPr>
              <w:spacing w:before="120"/>
              <w:rPr>
                <w:rFonts w:eastAsia="Calibri"/>
                <w:sz w:val="22"/>
                <w:szCs w:val="22"/>
                <w:lang w:eastAsia="en-US"/>
              </w:rPr>
            </w:pPr>
            <w:r w:rsidRPr="00C05E8D">
              <w:rPr>
                <w:rFonts w:eastAsia="Calibri"/>
                <w:sz w:val="22"/>
                <w:szCs w:val="22"/>
                <w:lang w:eastAsia="en-US"/>
              </w:rPr>
              <w:t>Revizije, kontrole na terenu</w:t>
            </w:r>
            <w:r>
              <w:rPr>
                <w:rFonts w:eastAsia="Calibri"/>
                <w:sz w:val="22"/>
                <w:szCs w:val="22"/>
                <w:lang w:eastAsia="en-US"/>
              </w:rPr>
              <w:t xml:space="preserve">  i </w:t>
            </w:r>
            <w:r w:rsidRPr="00C05E8D">
              <w:rPr>
                <w:rFonts w:eastAsia="Calibri"/>
                <w:sz w:val="22"/>
                <w:szCs w:val="22"/>
                <w:lang w:eastAsia="en-US"/>
              </w:rPr>
              <w:t>evaluacije IPA TAIB projekata i strukture u MP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Del="00131CAE" w:rsidRDefault="00361488" w:rsidP="002C27E4">
            <w:pPr>
              <w:spacing w:before="120"/>
              <w:rPr>
                <w:rFonts w:eastAsia="Calibri"/>
                <w:sz w:val="22"/>
                <w:szCs w:val="22"/>
                <w:lang w:eastAsia="en-US"/>
              </w:rPr>
            </w:pPr>
            <w:r w:rsidRPr="00C05E8D">
              <w:rPr>
                <w:rFonts w:eastAsia="Calibri"/>
                <w:sz w:val="22"/>
                <w:szCs w:val="22"/>
                <w:lang w:eastAsia="en-US"/>
              </w:rPr>
              <w:t>- pripremljena dokumentacija sukladno zahtjevu; ispunjene preporuke (u slučaju nalaza)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Del="00131CAE" w:rsidRDefault="00361488" w:rsidP="002C27E4">
            <w:pPr>
              <w:spacing w:before="120"/>
              <w:rPr>
                <w:rFonts w:eastAsia="Calibri"/>
                <w:sz w:val="22"/>
                <w:szCs w:val="22"/>
                <w:lang w:eastAsia="en-US"/>
              </w:rPr>
            </w:pPr>
            <w:r w:rsidRPr="00C05E8D">
              <w:rPr>
                <w:rFonts w:eastAsia="Calibri"/>
                <w:sz w:val="22"/>
                <w:szCs w:val="22"/>
                <w:lang w:eastAsia="en-US"/>
              </w:rPr>
              <w:t>Odjel za EU i međunarodne programe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Del="00131CAE"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 xml:space="preserve">Strategija Vladinih programa za razdoblje 2014. - 2016. </w:t>
            </w:r>
          </w:p>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 xml:space="preserve">Strategija razvoja javne uprave  za razdoblje od 2015. Do 2020. Godine </w:t>
            </w:r>
          </w:p>
          <w:p w:rsidR="00361488" w:rsidRPr="00C05E8D" w:rsidRDefault="00361488" w:rsidP="002C27E4">
            <w:pPr>
              <w:spacing w:before="120"/>
              <w:rPr>
                <w:sz w:val="22"/>
                <w:szCs w:val="22"/>
              </w:rPr>
            </w:pPr>
            <w:r w:rsidRPr="00C05E8D">
              <w:rPr>
                <w:rFonts w:eastAsia="Calibri"/>
                <w:bCs/>
                <w:sz w:val="22"/>
                <w:szCs w:val="22"/>
                <w:lang w:eastAsia="en-US"/>
              </w:rPr>
              <w:t>Godišnji plan rada u skladu s Priručnikom o postupanju Jedinica za provedbu projekata unutar I. Komponente pretpristupnog programa IPA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Del="00131CAE" w:rsidRDefault="00361488" w:rsidP="002C27E4">
            <w:pPr>
              <w:spacing w:before="120"/>
              <w:rPr>
                <w:rFonts w:eastAsia="Calibri"/>
                <w:sz w:val="22"/>
                <w:szCs w:val="22"/>
                <w:lang w:eastAsia="en-US"/>
              </w:rPr>
            </w:pPr>
            <w:r w:rsidRPr="00C05E8D">
              <w:rPr>
                <w:rFonts w:eastAsia="Calibri"/>
                <w:sz w:val="22"/>
                <w:szCs w:val="22"/>
                <w:lang w:eastAsia="en-US"/>
              </w:rPr>
              <w:t>Zatvaranje programa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Del="00131CAE" w:rsidRDefault="00361488" w:rsidP="002C27E4">
            <w:pPr>
              <w:spacing w:before="120"/>
              <w:rPr>
                <w:rFonts w:eastAsia="Calibri"/>
                <w:sz w:val="22"/>
                <w:szCs w:val="22"/>
                <w:lang w:eastAsia="en-US"/>
              </w:rPr>
            </w:pPr>
            <w:r w:rsidRPr="00C05E8D">
              <w:rPr>
                <w:rFonts w:eastAsia="Calibri"/>
                <w:sz w:val="22"/>
                <w:szCs w:val="22"/>
                <w:lang w:eastAsia="en-US"/>
              </w:rPr>
              <w:t xml:space="preserve">- provedene propisane procedure za zatvaranje projekata iz IPA programa sukladno zahtjevu i </w:t>
            </w:r>
            <w:r w:rsidRPr="00C05E8D">
              <w:rPr>
                <w:rFonts w:eastAsia="Calibri"/>
                <w:sz w:val="22"/>
                <w:szCs w:val="22"/>
                <w:lang w:eastAsia="en-US"/>
              </w:rPr>
              <w:lastRenderedPageBreak/>
              <w:t>uputama SAFU i MRRFEU.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Del="00131CAE" w:rsidRDefault="00361488" w:rsidP="002C27E4">
            <w:pPr>
              <w:spacing w:before="120"/>
              <w:rPr>
                <w:rFonts w:eastAsia="Calibri"/>
                <w:sz w:val="22"/>
                <w:szCs w:val="22"/>
                <w:lang w:eastAsia="en-US"/>
              </w:rPr>
            </w:pPr>
            <w:r w:rsidRPr="00C05E8D">
              <w:rPr>
                <w:rFonts w:eastAsia="Calibri"/>
                <w:sz w:val="22"/>
                <w:szCs w:val="22"/>
                <w:lang w:eastAsia="en-US"/>
              </w:rPr>
              <w:lastRenderedPageBreak/>
              <w:t>Odjel za EU i međunarodne programe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Del="00131CAE" w:rsidRDefault="00361488" w:rsidP="002C27E4">
            <w:pPr>
              <w:spacing w:before="120"/>
              <w:rPr>
                <w:rFonts w:eastAsia="Calibri"/>
                <w:sz w:val="22"/>
                <w:szCs w:val="22"/>
                <w:lang w:eastAsia="en-US"/>
              </w:rPr>
            </w:pPr>
            <w:r w:rsidRPr="00C05E8D">
              <w:rPr>
                <w:rFonts w:eastAsia="Calibri"/>
                <w:sz w:val="22"/>
                <w:szCs w:val="22"/>
                <w:lang w:eastAsia="en-US"/>
              </w:rPr>
              <w:t>Sukladno rokovima MRRFEU-a i SAFU-a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 xml:space="preserve">Strategija Vladinih programa za razdoblje 2014. - 2016. </w:t>
            </w:r>
          </w:p>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 xml:space="preserve">Strategija razvoja javne </w:t>
            </w:r>
            <w:r w:rsidRPr="00C05E8D">
              <w:rPr>
                <w:rFonts w:eastAsia="Calibri"/>
                <w:bCs/>
                <w:sz w:val="22"/>
                <w:szCs w:val="22"/>
                <w:lang w:eastAsia="en-US"/>
              </w:rPr>
              <w:lastRenderedPageBreak/>
              <w:t xml:space="preserve">uprave  za razdoblje od 2015. Do 2020. Godine </w:t>
            </w:r>
          </w:p>
          <w:p w:rsidR="00361488" w:rsidRPr="00C05E8D" w:rsidRDefault="00361488" w:rsidP="002C27E4">
            <w:pPr>
              <w:spacing w:before="120"/>
              <w:rPr>
                <w:sz w:val="22"/>
                <w:szCs w:val="22"/>
              </w:rPr>
            </w:pPr>
            <w:r w:rsidRPr="00C05E8D">
              <w:rPr>
                <w:rFonts w:eastAsia="Calibri"/>
                <w:bCs/>
                <w:sz w:val="22"/>
                <w:szCs w:val="22"/>
                <w:lang w:eastAsia="en-US"/>
              </w:rPr>
              <w:t>Godišnji plan rada u skladu s Priručnikom o postupanju Jedinica za provedbu projekata unutar I. Komponente pretpristupnog programa IPA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lastRenderedPageBreak/>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Del="00131CAE" w:rsidRDefault="00361488" w:rsidP="002C27E4">
            <w:pPr>
              <w:spacing w:before="120"/>
              <w:rPr>
                <w:rFonts w:eastAsia="Calibri"/>
                <w:sz w:val="22"/>
                <w:szCs w:val="22"/>
                <w:lang w:eastAsia="en-US"/>
              </w:rPr>
            </w:pPr>
            <w:r w:rsidRPr="00C05E8D">
              <w:rPr>
                <w:rFonts w:eastAsia="Calibri"/>
                <w:sz w:val="22"/>
                <w:szCs w:val="22"/>
                <w:lang w:eastAsia="en-US"/>
              </w:rPr>
              <w:t>Sudjelovanje u pripremi promotivnih događanja (eng.</w:t>
            </w:r>
            <w:r w:rsidRPr="00C05E8D">
              <w:rPr>
                <w:rFonts w:eastAsia="Calibri"/>
                <w:i/>
                <w:sz w:val="22"/>
                <w:szCs w:val="22"/>
                <w:lang w:eastAsia="en-US"/>
              </w:rPr>
              <w:t>Visibility events</w:t>
            </w:r>
            <w:r w:rsidRPr="00C05E8D">
              <w:rPr>
                <w:rFonts w:eastAsia="Calibri"/>
                <w:sz w:val="22"/>
                <w:szCs w:val="22"/>
                <w:lang w:eastAsia="en-US"/>
              </w:rPr>
              <w:t>) vezano uz IPA TAIB projekte u nadležnosti MP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Del="00131CAE" w:rsidRDefault="00361488" w:rsidP="002C27E4">
            <w:pPr>
              <w:spacing w:before="120"/>
              <w:rPr>
                <w:rFonts w:eastAsia="Calibri"/>
                <w:sz w:val="22"/>
                <w:szCs w:val="22"/>
                <w:lang w:eastAsia="en-US"/>
              </w:rPr>
            </w:pPr>
            <w:r w:rsidRPr="00C05E8D">
              <w:rPr>
                <w:rFonts w:eastAsia="Calibri"/>
                <w:sz w:val="22"/>
                <w:szCs w:val="22"/>
                <w:lang w:eastAsia="en-US"/>
              </w:rPr>
              <w:t>- materijali pripremljeni i odobreni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Del="00131CAE" w:rsidRDefault="00361488" w:rsidP="002C27E4">
            <w:pPr>
              <w:spacing w:before="120"/>
              <w:rPr>
                <w:rFonts w:eastAsia="Calibri"/>
                <w:sz w:val="22"/>
                <w:szCs w:val="22"/>
                <w:lang w:eastAsia="en-US"/>
              </w:rPr>
            </w:pPr>
            <w:r w:rsidRPr="00C05E8D">
              <w:rPr>
                <w:rFonts w:eastAsia="Calibri"/>
                <w:sz w:val="22"/>
                <w:szCs w:val="22"/>
                <w:lang w:eastAsia="en-US"/>
              </w:rPr>
              <w:t>Odjel za EU i međunarodne programe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Del="00131CAE"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 xml:space="preserve">Strategija Vladinih programa za razdoblje 2014. - 2016. </w:t>
            </w:r>
          </w:p>
          <w:p w:rsidR="00361488" w:rsidRPr="00C05E8D" w:rsidRDefault="00361488" w:rsidP="002C27E4">
            <w:pPr>
              <w:spacing w:before="120"/>
              <w:rPr>
                <w:sz w:val="22"/>
                <w:szCs w:val="22"/>
              </w:rPr>
            </w:pPr>
            <w:r w:rsidRPr="00C05E8D">
              <w:rPr>
                <w:rFonts w:eastAsia="Calibri"/>
                <w:bCs/>
                <w:sz w:val="22"/>
                <w:szCs w:val="22"/>
                <w:lang w:eastAsia="en-US"/>
              </w:rPr>
              <w:t xml:space="preserve">Godišnji plan rada u skladu s Priručnikom o postupanju Jedinica za provedbu projekata unutar I. Komponente pretpristupnog programa IPA i Priručnikom za komunikaciju i </w:t>
            </w:r>
            <w:r w:rsidRPr="00C05E8D">
              <w:rPr>
                <w:rFonts w:eastAsia="Calibri"/>
                <w:bCs/>
                <w:sz w:val="22"/>
                <w:szCs w:val="22"/>
                <w:lang w:eastAsia="en-US"/>
              </w:rPr>
              <w:lastRenderedPageBreak/>
              <w:t xml:space="preserve">vidljivost za vanjske aktivnosti EU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lastRenderedPageBreak/>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Učinkovita komunikacija s građanima, pravnim osobama i novinarima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 xml:space="preserve">Izrada informacija iz nadležnosti Sektora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Broj pripremljenih informacija/očitovanja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Sektor za EU i međunarodnu suradnju; svi Odjeli ovisno o nadležnosti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Pr>
                <w:rFonts w:eastAsia="Calibri"/>
                <w:spacing w:val="-3"/>
                <w:sz w:val="22"/>
                <w:szCs w:val="22"/>
                <w:lang w:eastAsia="en-US"/>
              </w:rPr>
              <w:t>Kontinuirano</w:t>
            </w:r>
            <w:r w:rsidRPr="00C05E8D">
              <w:rPr>
                <w:rFonts w:eastAsia="Calibri"/>
                <w:spacing w:val="-3"/>
                <w:sz w:val="22"/>
                <w:szCs w:val="22"/>
                <w:lang w:eastAsia="en-US"/>
              </w:rPr>
              <w:t xml:space="preserve"> tijekom cijele godine, prema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bCs/>
                <w:sz w:val="22"/>
                <w:szCs w:val="22"/>
                <w:lang w:eastAsia="en-US"/>
              </w:rPr>
              <w:t>Strateški plan Ministarstva poljoprivrede 2016. -2018.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Izrada Plana prijama u Ministarstvu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Izrada prijedloga za Plan prijema u Ministarstvu, za popunjavanje upražnjenih radnih mjesta unutar Sektora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Izrađen prijedlog za potrebe Plana prijama za Sektor</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Sektor za EU i međunarodnu suradnju; svi Odjeli ovisno o nadležnosti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II</w:t>
            </w:r>
            <w:r>
              <w:rPr>
                <w:rFonts w:eastAsia="Calibri"/>
                <w:spacing w:val="-3"/>
                <w:sz w:val="22"/>
                <w:szCs w:val="22"/>
                <w:lang w:eastAsia="en-US"/>
              </w:rPr>
              <w:t>. kvartal</w:t>
            </w:r>
            <w:r w:rsidRPr="00C05E8D">
              <w:rPr>
                <w:rFonts w:eastAsia="Calibri"/>
                <w:spacing w:val="-3"/>
                <w:sz w:val="22"/>
                <w:szCs w:val="22"/>
                <w:lang w:eastAsia="en-US"/>
              </w:rPr>
              <w:t>, a na zahtjev Službe za ljudske potencijale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Izrada prijedloga rješenja o ocjenjivanju, napredovanju i ostalih rješenja te planiranje izobrazbe službenika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 xml:space="preserve">Izrada prijedloga ocjene za službenike Sektora za 2015. Godinu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 xml:space="preserve">Broj izrađenih prijedloga ocjena i broj ispunjenih obrazaca Izvješća o učinkovitosti rada, poštivanja službene dužnosti i osobnom ponašanju službenika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Sektor za EU i međunarodnu suradnju; svi Odjeli ovisno o nadležnosti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Siječanj, na zahtjev Službe za ljudske potencijale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 xml:space="preserve">Izrada mišljenja, primjedbi i prijedloga na nacrte zakona i drugih propisa iz djelokruga rada </w:t>
            </w:r>
            <w:r w:rsidRPr="00C05E8D">
              <w:rPr>
                <w:rFonts w:eastAsia="Calibri"/>
                <w:spacing w:val="-3"/>
                <w:sz w:val="22"/>
                <w:szCs w:val="22"/>
                <w:lang w:eastAsia="en-US"/>
              </w:rPr>
              <w:lastRenderedPageBreak/>
              <w:t>drugih središnjih tijela državne uprave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lastRenderedPageBreak/>
              <w:t>Izrada mišljenja na dokumente drugih tijela državne uprave, u svrhu izrade mišljenja na razini Uprave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Broj izrađenih mišljenja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Sektor za EU i međunarodnu suradnju; svi Odjeli ovisno o nadležnosti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 xml:space="preserve">Tijekom cijele godine, po potrebi, a na zahtjev Uprave za pravne i </w:t>
            </w:r>
            <w:r w:rsidRPr="00C05E8D">
              <w:rPr>
                <w:rFonts w:eastAsia="Calibri"/>
                <w:spacing w:val="-3"/>
                <w:sz w:val="22"/>
                <w:szCs w:val="22"/>
                <w:lang w:eastAsia="en-US"/>
              </w:rPr>
              <w:lastRenderedPageBreak/>
              <w:t>financijske poslove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40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Strateško i godišnje planiranje te izvještavanje o radu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Izrada priloga planiranih aktivnosti za 2016. Godinu Sektora za EU poslove i međunarodnu suradnju za potrebe izrade Godišnjeg plana rada Ministarstva te izrada izvješća o radu u 2015. Godini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 xml:space="preserve">Izrađen prilog planiranih aktivnosti Sektora za 2016. Godinu </w:t>
            </w:r>
          </w:p>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Izrađeno izvješće o radu Sektora za 2015. Godinu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Sektor za EU i međunarodnu suradnju; svi Odjeli ovisno o nadležnosti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uppressAutoHyphens/>
              <w:spacing w:before="120"/>
              <w:rPr>
                <w:rFonts w:eastAsia="Calibri"/>
                <w:spacing w:val="-3"/>
                <w:sz w:val="22"/>
                <w:szCs w:val="22"/>
                <w:lang w:eastAsia="en-US"/>
              </w:rPr>
            </w:pPr>
            <w:r w:rsidRPr="00C05E8D">
              <w:rPr>
                <w:rFonts w:eastAsia="Calibri"/>
                <w:spacing w:val="-3"/>
                <w:sz w:val="22"/>
                <w:szCs w:val="22"/>
                <w:lang w:eastAsia="en-US"/>
              </w:rPr>
              <w:t>I</w:t>
            </w:r>
            <w:r>
              <w:rPr>
                <w:rFonts w:eastAsia="Calibri"/>
                <w:spacing w:val="-3"/>
                <w:sz w:val="22"/>
                <w:szCs w:val="22"/>
                <w:lang w:eastAsia="en-US"/>
              </w:rPr>
              <w:t>. kvartal</w:t>
            </w:r>
            <w:r w:rsidRPr="00C05E8D">
              <w:rPr>
                <w:rFonts w:eastAsia="Calibri"/>
                <w:spacing w:val="-3"/>
                <w:sz w:val="22"/>
                <w:szCs w:val="22"/>
                <w:lang w:eastAsia="en-US"/>
              </w:rPr>
              <w:t xml:space="preserve">, a na zahtjev Sektora za financijsko-planske i računovodstvene poslove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bl>
    <w:p w:rsidR="00361488" w:rsidRPr="00C05E8D" w:rsidRDefault="00361488" w:rsidP="00361488">
      <w:pPr>
        <w:spacing w:before="120"/>
        <w:rPr>
          <w:iCs/>
          <w:sz w:val="22"/>
          <w:szCs w:val="22"/>
        </w:rPr>
      </w:pPr>
    </w:p>
    <w:tbl>
      <w:tblPr>
        <w:tblW w:w="16019"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89"/>
        </w:trPr>
        <w:tc>
          <w:tcPr>
            <w:tcW w:w="12759" w:type="dxa"/>
            <w:gridSpan w:val="8"/>
            <w:shd w:val="clear" w:color="auto" w:fill="FFFFFF"/>
          </w:tcPr>
          <w:p w:rsidR="00361488" w:rsidRPr="00C05E8D" w:rsidRDefault="00361488" w:rsidP="002C27E4">
            <w:pPr>
              <w:pStyle w:val="Naslov2"/>
              <w:numPr>
                <w:ilvl w:val="0"/>
                <w:numId w:val="0"/>
              </w:numPr>
            </w:pPr>
            <w:bookmarkStart w:id="18" w:name="_Toc478721714"/>
            <w:r w:rsidRPr="00C05E8D">
              <w:rPr>
                <w:rFonts w:eastAsia="Calibri"/>
                <w:lang w:eastAsia="en-US"/>
              </w:rPr>
              <w:t>09 Uprava kvalitete hrane i fitosanitarne politike</w:t>
            </w:r>
            <w:r>
              <w:rPr>
                <w:rFonts w:eastAsia="Calibri"/>
                <w:lang w:eastAsia="en-US"/>
              </w:rPr>
              <w:t xml:space="preserve"> </w:t>
            </w:r>
            <w:r w:rsidRPr="00C05E8D">
              <w:rPr>
                <w:color w:val="0070C0"/>
              </w:rPr>
              <w:t>09.1 Sektor za označavanje i kvalitetu hrane</w:t>
            </w:r>
            <w:bookmarkEnd w:id="18"/>
          </w:p>
        </w:tc>
        <w:tc>
          <w:tcPr>
            <w:tcW w:w="992" w:type="dxa"/>
            <w:shd w:val="clear" w:color="auto" w:fill="FFFFFF"/>
          </w:tcPr>
          <w:p w:rsidR="00361488" w:rsidRPr="00C05E8D" w:rsidRDefault="00361488" w:rsidP="002C27E4">
            <w:pPr>
              <w:spacing w:before="120"/>
              <w:rPr>
                <w:rFonts w:eastAsia="Calibri"/>
                <w:b/>
                <w:sz w:val="22"/>
                <w:szCs w:val="22"/>
                <w:lang w:eastAsia="en-US"/>
              </w:rPr>
            </w:pPr>
          </w:p>
        </w:tc>
        <w:tc>
          <w:tcPr>
            <w:tcW w:w="2268" w:type="dxa"/>
            <w:shd w:val="clear" w:color="auto" w:fill="FFFFFF"/>
          </w:tcPr>
          <w:p w:rsidR="00361488" w:rsidRPr="00C05E8D" w:rsidRDefault="00361488" w:rsidP="002C27E4">
            <w:pPr>
              <w:spacing w:before="120"/>
              <w:rPr>
                <w:rFonts w:eastAsia="Calibri"/>
                <w:b/>
                <w:sz w:val="22"/>
                <w:szCs w:val="22"/>
                <w:lang w:eastAsia="en-US"/>
              </w:rPr>
            </w:pPr>
          </w:p>
        </w:tc>
      </w:tr>
      <w:tr w:rsidR="00361488" w:rsidRPr="00C05E8D" w:rsidTr="002C27E4">
        <w:trPr>
          <w:trHeight w:val="89"/>
        </w:trPr>
        <w:tc>
          <w:tcPr>
            <w:tcW w:w="567" w:type="dxa"/>
            <w:shd w:val="clear" w:color="auto" w:fill="FFFFFF"/>
          </w:tcPr>
          <w:p w:rsidR="00361488" w:rsidRPr="00C05E8D" w:rsidRDefault="00361488" w:rsidP="002C27E4">
            <w:pPr>
              <w:spacing w:before="120"/>
              <w:jc w:val="center"/>
              <w:rPr>
                <w:sz w:val="22"/>
                <w:szCs w:val="22"/>
              </w:rPr>
            </w:pPr>
            <w:r w:rsidRPr="00C05E8D">
              <w:rPr>
                <w:sz w:val="22"/>
                <w:szCs w:val="22"/>
              </w:rPr>
              <w:t>1</w:t>
            </w:r>
          </w:p>
        </w:tc>
        <w:tc>
          <w:tcPr>
            <w:tcW w:w="2127" w:type="dxa"/>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Zaštita potrošača i jačanje svijesti javnosti o sigurnosti i kvaliteti hrane</w:t>
            </w:r>
          </w:p>
        </w:tc>
        <w:tc>
          <w:tcPr>
            <w:tcW w:w="2552" w:type="dxa"/>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r w:rsidRPr="00C05E8D">
              <w:rPr>
                <w:rFonts w:eastAsia="Calibri"/>
                <w:sz w:val="22"/>
                <w:szCs w:val="22"/>
                <w:lang w:eastAsia="en-US"/>
              </w:rPr>
              <w:t xml:space="preserve"> održavanje edukacija subjekata u poslovanju s hranom i potrošača (stručni skupovi, radionice, brošure, plakati, letci)</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Informiranje putem objava</w:t>
            </w:r>
          </w:p>
          <w:p w:rsidR="00361488" w:rsidRPr="001C0676" w:rsidRDefault="00361488" w:rsidP="002C27E4">
            <w:pPr>
              <w:spacing w:before="120"/>
              <w:rPr>
                <w:rFonts w:eastAsia="Calibri"/>
                <w:sz w:val="22"/>
                <w:szCs w:val="22"/>
                <w:lang w:eastAsia="en-US"/>
              </w:rPr>
            </w:pPr>
            <w:r w:rsidRPr="00C05E8D">
              <w:rPr>
                <w:rFonts w:eastAsia="Calibri"/>
                <w:sz w:val="22"/>
                <w:szCs w:val="22"/>
                <w:lang w:eastAsia="en-US"/>
              </w:rPr>
              <w:t>Noviteta na web stranici MINPO</w:t>
            </w:r>
          </w:p>
        </w:tc>
        <w:tc>
          <w:tcPr>
            <w:tcW w:w="1701" w:type="dxa"/>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održanih stručnih skupova i radionica u 2016.godini</w:t>
            </w:r>
          </w:p>
        </w:tc>
        <w:tc>
          <w:tcPr>
            <w:tcW w:w="1843" w:type="dxa"/>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Služba za označavanje i temeljne zahtjeve kvalitete hrane</w:t>
            </w:r>
          </w:p>
        </w:tc>
        <w:tc>
          <w:tcPr>
            <w:tcW w:w="1559" w:type="dxa"/>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31.prosinca</w:t>
            </w:r>
          </w:p>
          <w:p w:rsidR="00361488" w:rsidRPr="00C05E8D" w:rsidRDefault="00361488" w:rsidP="002C27E4">
            <w:pPr>
              <w:spacing w:before="120"/>
              <w:rPr>
                <w:sz w:val="22"/>
                <w:szCs w:val="22"/>
              </w:rPr>
            </w:pPr>
            <w:r w:rsidRPr="00C05E8D">
              <w:rPr>
                <w:rFonts w:eastAsia="Calibri"/>
                <w:sz w:val="22"/>
                <w:szCs w:val="22"/>
                <w:lang w:eastAsia="en-US"/>
              </w:rPr>
              <w:t>2016.</w:t>
            </w:r>
          </w:p>
        </w:tc>
        <w:tc>
          <w:tcPr>
            <w:tcW w:w="1701" w:type="dxa"/>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MINPO Strateški plan 2016. - 2018.</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Posebni cilj 2.1. Unapređenje sustava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sigurnosti i kvalitete hrane i hrane za životinje</w:t>
            </w:r>
          </w:p>
        </w:tc>
        <w:tc>
          <w:tcPr>
            <w:tcW w:w="709" w:type="dxa"/>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shd w:val="clear" w:color="auto" w:fill="FFFFFF"/>
          </w:tcPr>
          <w:p w:rsidR="00361488" w:rsidRPr="00C05E8D" w:rsidRDefault="00361488" w:rsidP="002C27E4">
            <w:pPr>
              <w:spacing w:before="120"/>
              <w:jc w:val="center"/>
              <w:rPr>
                <w:sz w:val="22"/>
                <w:szCs w:val="22"/>
              </w:rPr>
            </w:pPr>
          </w:p>
        </w:tc>
      </w:tr>
      <w:tr w:rsidR="00361488" w:rsidRPr="00C05E8D" w:rsidTr="002C27E4">
        <w:trPr>
          <w:trHeight w:val="89"/>
        </w:trPr>
        <w:tc>
          <w:tcPr>
            <w:tcW w:w="567" w:type="dxa"/>
            <w:vMerge w:val="restart"/>
            <w:shd w:val="clear" w:color="auto" w:fill="FFFFFF"/>
          </w:tcPr>
          <w:p w:rsidR="00361488" w:rsidRPr="00C05E8D" w:rsidRDefault="00361488" w:rsidP="002C27E4">
            <w:pPr>
              <w:spacing w:before="120"/>
              <w:jc w:val="center"/>
              <w:rPr>
                <w:rFonts w:eastAsia="Calibri"/>
                <w:color w:val="000000"/>
                <w:sz w:val="22"/>
                <w:szCs w:val="22"/>
                <w:lang w:eastAsia="en-US"/>
              </w:rPr>
            </w:pPr>
            <w:r w:rsidRPr="00C05E8D">
              <w:rPr>
                <w:rFonts w:eastAsia="Calibri"/>
                <w:color w:val="000000"/>
                <w:sz w:val="22"/>
                <w:szCs w:val="22"/>
                <w:lang w:eastAsia="en-US"/>
              </w:rPr>
              <w:t>2</w:t>
            </w:r>
          </w:p>
        </w:tc>
        <w:tc>
          <w:tcPr>
            <w:tcW w:w="2127" w:type="dxa"/>
            <w:vMerge w:val="restart"/>
            <w:shd w:val="clear" w:color="auto" w:fill="FFFFFF"/>
          </w:tcPr>
          <w:p w:rsidR="00361488" w:rsidRPr="00C05E8D" w:rsidRDefault="00361488" w:rsidP="002C27E4">
            <w:pPr>
              <w:spacing w:before="120"/>
              <w:rPr>
                <w:rFonts w:eastAsia="Calibri"/>
                <w:bCs/>
                <w:color w:val="000000"/>
                <w:sz w:val="22"/>
                <w:szCs w:val="22"/>
                <w:lang w:eastAsia="en-US"/>
              </w:rPr>
            </w:pPr>
            <w:r w:rsidRPr="00C05E8D">
              <w:rPr>
                <w:rFonts w:eastAsia="Calibri"/>
                <w:color w:val="000000"/>
                <w:sz w:val="22"/>
                <w:szCs w:val="22"/>
                <w:lang w:eastAsia="en-US"/>
              </w:rPr>
              <w:t xml:space="preserve">Povećanje broja proizvoda oznakom </w:t>
            </w:r>
            <w:r w:rsidRPr="00C05E8D">
              <w:rPr>
                <w:rFonts w:eastAsia="Calibri"/>
                <w:bCs/>
                <w:color w:val="000000"/>
                <w:sz w:val="22"/>
                <w:szCs w:val="22"/>
                <w:lang w:eastAsia="en-US"/>
              </w:rPr>
              <w:t xml:space="preserve">izvornosti, oznakom zemljopisnog podrijetla i zajamčeno </w:t>
            </w:r>
            <w:r w:rsidRPr="00C05E8D">
              <w:rPr>
                <w:rFonts w:eastAsia="Calibri"/>
                <w:bCs/>
                <w:color w:val="000000"/>
                <w:sz w:val="22"/>
                <w:szCs w:val="22"/>
                <w:lang w:eastAsia="en-US"/>
              </w:rPr>
              <w:lastRenderedPageBreak/>
              <w:t>tradicionalnog specijaliteta</w:t>
            </w:r>
          </w:p>
          <w:p w:rsidR="00361488" w:rsidRPr="00C05E8D" w:rsidRDefault="00361488" w:rsidP="002C27E4">
            <w:pPr>
              <w:spacing w:before="120"/>
              <w:rPr>
                <w:rFonts w:eastAsia="Calibri"/>
                <w:bCs/>
                <w:color w:val="000000"/>
                <w:sz w:val="22"/>
                <w:szCs w:val="22"/>
                <w:lang w:eastAsia="en-US"/>
              </w:rPr>
            </w:pPr>
          </w:p>
          <w:p w:rsidR="00361488" w:rsidRPr="00C05E8D" w:rsidRDefault="00361488" w:rsidP="002C27E4">
            <w:pPr>
              <w:spacing w:before="120"/>
              <w:rPr>
                <w:rFonts w:eastAsia="Calibri"/>
                <w:bCs/>
                <w:color w:val="000000"/>
                <w:sz w:val="22"/>
                <w:szCs w:val="22"/>
                <w:lang w:eastAsia="en-US"/>
              </w:rPr>
            </w:pPr>
          </w:p>
          <w:p w:rsidR="00361488" w:rsidRPr="00C05E8D" w:rsidRDefault="00361488" w:rsidP="002C27E4">
            <w:pPr>
              <w:spacing w:before="120"/>
              <w:rPr>
                <w:rFonts w:eastAsia="Calibri"/>
                <w:color w:val="000000"/>
                <w:sz w:val="22"/>
                <w:szCs w:val="22"/>
                <w:lang w:eastAsia="en-US"/>
              </w:rPr>
            </w:pPr>
          </w:p>
        </w:tc>
        <w:tc>
          <w:tcPr>
            <w:tcW w:w="2552" w:type="dxa"/>
            <w:vMerge w:val="restart"/>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lastRenderedPageBreak/>
              <w:t>Izrada Programa edukacije za ovlašćivanje  izrađivača specifikacija</w:t>
            </w:r>
          </w:p>
        </w:tc>
        <w:tc>
          <w:tcPr>
            <w:tcW w:w="1701" w:type="dxa"/>
            <w:vMerge w:val="restart"/>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Broj zainteresiranih pravnih i fizičkih osoba za izrađivača specifikacije</w:t>
            </w:r>
          </w:p>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lastRenderedPageBreak/>
              <w:t>Broj ovlaštenih izrađivača specifikacija</w:t>
            </w:r>
          </w:p>
        </w:tc>
        <w:tc>
          <w:tcPr>
            <w:tcW w:w="1843" w:type="dxa"/>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lastRenderedPageBreak/>
              <w:t>Služba za posebne oznake i promidžbu kvalitete hrane</w:t>
            </w:r>
          </w:p>
        </w:tc>
        <w:tc>
          <w:tcPr>
            <w:tcW w:w="1559" w:type="dxa"/>
            <w:shd w:val="clear" w:color="auto" w:fill="FFFFFF"/>
          </w:tcPr>
          <w:p w:rsidR="00361488" w:rsidRPr="00C05E8D" w:rsidRDefault="00361488" w:rsidP="002C27E4">
            <w:pPr>
              <w:spacing w:before="120"/>
              <w:rPr>
                <w:rFonts w:eastAsia="Calibri"/>
                <w:color w:val="000000"/>
                <w:sz w:val="22"/>
                <w:szCs w:val="22"/>
                <w:lang w:eastAsia="en-US"/>
              </w:rPr>
            </w:pPr>
            <w:r>
              <w:rPr>
                <w:rFonts w:eastAsia="Calibri"/>
                <w:color w:val="000000"/>
                <w:sz w:val="22"/>
                <w:szCs w:val="22"/>
                <w:lang w:eastAsia="en-US"/>
              </w:rPr>
              <w:t>30. r</w:t>
            </w:r>
            <w:r w:rsidRPr="00C05E8D">
              <w:rPr>
                <w:rFonts w:eastAsia="Calibri"/>
                <w:color w:val="000000"/>
                <w:sz w:val="22"/>
                <w:szCs w:val="22"/>
                <w:lang w:eastAsia="en-US"/>
              </w:rPr>
              <w:t>ujna</w:t>
            </w:r>
          </w:p>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2016.</w:t>
            </w:r>
          </w:p>
        </w:tc>
        <w:tc>
          <w:tcPr>
            <w:tcW w:w="1701" w:type="dxa"/>
            <w:vMerge w:val="restart"/>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Strateški plan Ministarstvo poljoprivrede 2016. – 2018.</w:t>
            </w:r>
          </w:p>
          <w:p w:rsidR="00361488" w:rsidRPr="00C05E8D" w:rsidRDefault="00361488" w:rsidP="002C27E4">
            <w:pPr>
              <w:spacing w:before="120"/>
              <w:rPr>
                <w:rFonts w:eastAsia="Calibri"/>
                <w:color w:val="000000"/>
                <w:sz w:val="22"/>
                <w:szCs w:val="22"/>
                <w:lang w:eastAsia="en-US"/>
              </w:rPr>
            </w:pPr>
          </w:p>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lastRenderedPageBreak/>
              <w:t>Opći cilj 1. Konkurentan i održiv poljoprivredno-prehrambeni i ribarski proizvod</w:t>
            </w:r>
          </w:p>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Posebni cilj 1.6. Jačanje sustava zaštite poljoprivrednih i prehrambenih proizvoda</w:t>
            </w:r>
          </w:p>
        </w:tc>
        <w:tc>
          <w:tcPr>
            <w:tcW w:w="709" w:type="dxa"/>
            <w:shd w:val="clear" w:color="auto" w:fill="FFFFFF"/>
          </w:tcPr>
          <w:p w:rsidR="00361488" w:rsidRPr="00C05E8D" w:rsidRDefault="00361488" w:rsidP="002C27E4">
            <w:pPr>
              <w:spacing w:before="120"/>
              <w:jc w:val="center"/>
              <w:rPr>
                <w:rFonts w:eastAsia="Calibri"/>
                <w:color w:val="000000"/>
                <w:sz w:val="22"/>
                <w:szCs w:val="22"/>
                <w:lang w:eastAsia="en-US"/>
              </w:rPr>
            </w:pPr>
            <w:r w:rsidRPr="00C05E8D">
              <w:rPr>
                <w:rFonts w:eastAsia="Calibri"/>
                <w:color w:val="000000"/>
                <w:sz w:val="22"/>
                <w:szCs w:val="22"/>
                <w:lang w:eastAsia="en-US"/>
              </w:rPr>
              <w:lastRenderedPageBreak/>
              <w:t>Z</w:t>
            </w:r>
          </w:p>
        </w:tc>
        <w:tc>
          <w:tcPr>
            <w:tcW w:w="992" w:type="dxa"/>
            <w:shd w:val="clear" w:color="auto" w:fill="FFFFFF"/>
          </w:tcPr>
          <w:p w:rsidR="00361488" w:rsidRPr="00C05E8D" w:rsidRDefault="00361488" w:rsidP="002C27E4">
            <w:pPr>
              <w:spacing w:before="120"/>
              <w:jc w:val="center"/>
              <w:rPr>
                <w:rFonts w:eastAsia="Calibri"/>
                <w:color w:val="000000"/>
                <w:sz w:val="22"/>
                <w:szCs w:val="22"/>
                <w:lang w:eastAsia="en-US"/>
              </w:rPr>
            </w:pPr>
            <w:r>
              <w:rPr>
                <w:rFonts w:eastAsia="Calibri"/>
                <w:color w:val="000000"/>
                <w:sz w:val="22"/>
                <w:szCs w:val="22"/>
                <w:lang w:eastAsia="en-US"/>
              </w:rPr>
              <w:t>NE</w:t>
            </w:r>
          </w:p>
        </w:tc>
        <w:tc>
          <w:tcPr>
            <w:tcW w:w="2268" w:type="dxa"/>
            <w:vMerge w:val="restart"/>
            <w:shd w:val="clear" w:color="auto" w:fill="FFFFFF"/>
          </w:tcPr>
          <w:p w:rsidR="00361488" w:rsidRPr="001C0676" w:rsidRDefault="00361488" w:rsidP="002C27E4">
            <w:pPr>
              <w:spacing w:before="120"/>
              <w:rPr>
                <w:rFonts w:eastAsia="Calibri"/>
                <w:color w:val="000000"/>
                <w:sz w:val="22"/>
                <w:szCs w:val="22"/>
                <w:lang w:eastAsia="en-US"/>
              </w:rPr>
            </w:pPr>
            <w:r w:rsidRPr="001C0676">
              <w:rPr>
                <w:rFonts w:eastAsia="Calibri"/>
                <w:color w:val="000000"/>
                <w:sz w:val="22"/>
                <w:szCs w:val="22"/>
                <w:lang w:eastAsia="en-US"/>
              </w:rPr>
              <w:t xml:space="preserve">Od izrade Programa edukacije za ovlašćivanje izrađivača specifikacija se odustalo iz razloga što specifikacije izrađuju </w:t>
            </w:r>
            <w:r w:rsidRPr="001C0676">
              <w:rPr>
                <w:rFonts w:eastAsia="Calibri"/>
                <w:color w:val="000000"/>
                <w:sz w:val="22"/>
                <w:szCs w:val="22"/>
                <w:lang w:eastAsia="en-US"/>
              </w:rPr>
              <w:lastRenderedPageBreak/>
              <w:t xml:space="preserve">osobe kojima nije potrebna edukacija obzirom </w:t>
            </w:r>
            <w:r>
              <w:rPr>
                <w:rFonts w:eastAsia="Calibri"/>
                <w:color w:val="000000"/>
                <w:sz w:val="22"/>
                <w:szCs w:val="22"/>
                <w:lang w:eastAsia="en-US"/>
              </w:rPr>
              <w:t xml:space="preserve">da </w:t>
            </w:r>
            <w:r w:rsidRPr="001C0676">
              <w:rPr>
                <w:rFonts w:eastAsia="Calibri"/>
                <w:color w:val="000000"/>
                <w:sz w:val="22"/>
                <w:szCs w:val="22"/>
                <w:lang w:eastAsia="en-US"/>
              </w:rPr>
              <w:t xml:space="preserve">su već stekli potrebno znanje na izrađenim specifikacijama. </w:t>
            </w:r>
          </w:p>
          <w:p w:rsidR="00361488" w:rsidRPr="001C0676" w:rsidRDefault="00361488" w:rsidP="002C27E4">
            <w:pPr>
              <w:spacing w:before="120"/>
              <w:rPr>
                <w:rFonts w:eastAsia="Calibri"/>
                <w:color w:val="000000"/>
                <w:sz w:val="22"/>
                <w:szCs w:val="22"/>
                <w:lang w:eastAsia="en-US"/>
              </w:rPr>
            </w:pPr>
            <w:r w:rsidRPr="001C0676">
              <w:rPr>
                <w:rFonts w:eastAsia="Calibri"/>
                <w:color w:val="000000"/>
                <w:sz w:val="22"/>
                <w:szCs w:val="22"/>
                <w:lang w:eastAsia="en-US"/>
              </w:rPr>
              <w:t>Isto tako pokazalo se da održavanje tehničkih sastanaka i radionica na kojima sudjeluju podnositelji zahtjeva za pokretanje postupka zaštite naziva poljoprivrednih i prehrambenih proizvoda i izrađivača specifikacije mogu uvelike doprinijeti edukaciji osoba koje izrađuju specifikaciju.</w:t>
            </w:r>
          </w:p>
          <w:p w:rsidR="00361488" w:rsidRPr="00C05E8D" w:rsidRDefault="00361488" w:rsidP="002C27E4">
            <w:pPr>
              <w:spacing w:before="120"/>
              <w:rPr>
                <w:rFonts w:eastAsia="Calibri"/>
                <w:color w:val="000000"/>
                <w:sz w:val="22"/>
                <w:szCs w:val="22"/>
                <w:lang w:eastAsia="en-US"/>
              </w:rPr>
            </w:pPr>
            <w:r w:rsidRPr="001C0676">
              <w:rPr>
                <w:rFonts w:eastAsia="Calibri"/>
                <w:color w:val="000000"/>
                <w:sz w:val="22"/>
                <w:szCs w:val="22"/>
                <w:lang w:eastAsia="en-US"/>
              </w:rPr>
              <w:t>Valja naglasiti da izrada specifikacije, ovisno o proizvodu čiji se naziv želi zaštiti, je usko povezana sa stjecanjem iskustva</w:t>
            </w:r>
          </w:p>
        </w:tc>
      </w:tr>
      <w:tr w:rsidR="00361488" w:rsidRPr="00C05E8D" w:rsidTr="002C27E4">
        <w:trPr>
          <w:trHeight w:val="53"/>
        </w:trPr>
        <w:tc>
          <w:tcPr>
            <w:tcW w:w="567" w:type="dxa"/>
            <w:vMerge/>
            <w:shd w:val="clear" w:color="auto" w:fill="FFFFFF"/>
            <w:vAlign w:val="center"/>
          </w:tcPr>
          <w:p w:rsidR="00361488" w:rsidRPr="00C05E8D" w:rsidRDefault="00361488" w:rsidP="002C27E4">
            <w:pPr>
              <w:spacing w:before="120"/>
              <w:rPr>
                <w:rFonts w:eastAsia="Calibri"/>
                <w:color w:val="000000"/>
                <w:sz w:val="22"/>
                <w:szCs w:val="22"/>
                <w:lang w:eastAsia="en-US"/>
              </w:rPr>
            </w:pPr>
          </w:p>
        </w:tc>
        <w:tc>
          <w:tcPr>
            <w:tcW w:w="2127" w:type="dxa"/>
            <w:vMerge/>
            <w:shd w:val="clear" w:color="auto" w:fill="FFFFFF"/>
            <w:vAlign w:val="center"/>
          </w:tcPr>
          <w:p w:rsidR="00361488" w:rsidRPr="00C05E8D" w:rsidRDefault="00361488" w:rsidP="002C27E4">
            <w:pPr>
              <w:spacing w:before="120"/>
              <w:rPr>
                <w:rFonts w:eastAsia="Calibri"/>
                <w:color w:val="000000"/>
                <w:sz w:val="22"/>
                <w:szCs w:val="22"/>
                <w:lang w:eastAsia="en-US"/>
              </w:rPr>
            </w:pPr>
          </w:p>
        </w:tc>
        <w:tc>
          <w:tcPr>
            <w:tcW w:w="2552" w:type="dxa"/>
            <w:vMerge/>
            <w:shd w:val="clear" w:color="auto" w:fill="FFFFFF"/>
          </w:tcPr>
          <w:p w:rsidR="00361488" w:rsidRPr="00C05E8D" w:rsidRDefault="00361488" w:rsidP="002C27E4">
            <w:pPr>
              <w:spacing w:before="120"/>
              <w:rPr>
                <w:rFonts w:eastAsia="Calibri"/>
                <w:color w:val="000000"/>
                <w:sz w:val="22"/>
                <w:szCs w:val="22"/>
                <w:lang w:eastAsia="en-US"/>
              </w:rPr>
            </w:pPr>
          </w:p>
        </w:tc>
        <w:tc>
          <w:tcPr>
            <w:tcW w:w="1701" w:type="dxa"/>
            <w:vMerge/>
            <w:shd w:val="clear" w:color="auto" w:fill="FFFFFF"/>
          </w:tcPr>
          <w:p w:rsidR="00361488" w:rsidRPr="00C05E8D" w:rsidRDefault="00361488" w:rsidP="002C27E4">
            <w:pPr>
              <w:spacing w:before="120"/>
              <w:rPr>
                <w:rFonts w:eastAsia="Calibri"/>
                <w:color w:val="000000"/>
                <w:sz w:val="22"/>
                <w:szCs w:val="22"/>
                <w:lang w:eastAsia="en-US"/>
              </w:rPr>
            </w:pPr>
          </w:p>
        </w:tc>
        <w:tc>
          <w:tcPr>
            <w:tcW w:w="1843" w:type="dxa"/>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 xml:space="preserve">Služba za posebne oznake i </w:t>
            </w:r>
            <w:r w:rsidRPr="00C05E8D">
              <w:rPr>
                <w:rFonts w:eastAsia="Calibri"/>
                <w:color w:val="000000"/>
                <w:sz w:val="22"/>
                <w:szCs w:val="22"/>
                <w:lang w:eastAsia="en-US"/>
              </w:rPr>
              <w:lastRenderedPageBreak/>
              <w:t>promidžbu kvalitete hrane</w:t>
            </w:r>
          </w:p>
        </w:tc>
        <w:tc>
          <w:tcPr>
            <w:tcW w:w="1559" w:type="dxa"/>
            <w:shd w:val="clear" w:color="auto" w:fill="FFFFFF"/>
          </w:tcPr>
          <w:p w:rsidR="00361488" w:rsidRPr="00C05E8D" w:rsidRDefault="00361488" w:rsidP="002C27E4">
            <w:pPr>
              <w:spacing w:before="120"/>
              <w:rPr>
                <w:rFonts w:eastAsia="Calibri"/>
                <w:color w:val="000000"/>
                <w:sz w:val="22"/>
                <w:szCs w:val="22"/>
                <w:lang w:eastAsia="en-US"/>
              </w:rPr>
            </w:pPr>
            <w:r>
              <w:rPr>
                <w:rFonts w:eastAsia="Calibri"/>
                <w:color w:val="000000"/>
                <w:sz w:val="22"/>
                <w:szCs w:val="22"/>
                <w:lang w:eastAsia="en-US"/>
              </w:rPr>
              <w:lastRenderedPageBreak/>
              <w:t>31. p</w:t>
            </w:r>
            <w:r w:rsidRPr="00C05E8D">
              <w:rPr>
                <w:rFonts w:eastAsia="Calibri"/>
                <w:color w:val="000000"/>
                <w:sz w:val="22"/>
                <w:szCs w:val="22"/>
                <w:lang w:eastAsia="en-US"/>
              </w:rPr>
              <w:t>rosinca 2016.</w:t>
            </w:r>
          </w:p>
          <w:p w:rsidR="00361488" w:rsidRPr="00C05E8D" w:rsidRDefault="00361488" w:rsidP="002C27E4">
            <w:pPr>
              <w:spacing w:before="120"/>
              <w:rPr>
                <w:rFonts w:eastAsia="Calibri"/>
                <w:color w:val="000000"/>
                <w:sz w:val="22"/>
                <w:szCs w:val="22"/>
                <w:lang w:eastAsia="en-US"/>
              </w:rPr>
            </w:pPr>
            <w:r>
              <w:rPr>
                <w:rFonts w:eastAsia="Calibri"/>
                <w:color w:val="000000"/>
                <w:sz w:val="22"/>
                <w:szCs w:val="22"/>
                <w:lang w:eastAsia="en-US"/>
              </w:rPr>
              <w:lastRenderedPageBreak/>
              <w:t>Kontinuirano</w:t>
            </w:r>
          </w:p>
        </w:tc>
        <w:tc>
          <w:tcPr>
            <w:tcW w:w="1701" w:type="dxa"/>
            <w:vMerge/>
            <w:shd w:val="clear" w:color="auto" w:fill="FFFFFF"/>
            <w:vAlign w:val="center"/>
          </w:tcPr>
          <w:p w:rsidR="00361488" w:rsidRPr="00C05E8D" w:rsidRDefault="00361488" w:rsidP="002C27E4">
            <w:pPr>
              <w:spacing w:before="120"/>
              <w:rPr>
                <w:rFonts w:eastAsia="Calibri"/>
                <w:color w:val="000000"/>
                <w:sz w:val="22"/>
                <w:szCs w:val="22"/>
                <w:lang w:eastAsia="en-US"/>
              </w:rPr>
            </w:pPr>
          </w:p>
        </w:tc>
        <w:tc>
          <w:tcPr>
            <w:tcW w:w="709" w:type="dxa"/>
            <w:shd w:val="clear" w:color="auto" w:fill="FFFFFF"/>
          </w:tcPr>
          <w:p w:rsidR="00361488" w:rsidRPr="00C05E8D" w:rsidRDefault="00361488" w:rsidP="002C27E4">
            <w:pPr>
              <w:spacing w:before="120"/>
              <w:jc w:val="center"/>
              <w:rPr>
                <w:rFonts w:eastAsia="Calibri"/>
                <w:color w:val="000000"/>
                <w:sz w:val="22"/>
                <w:szCs w:val="22"/>
                <w:lang w:eastAsia="en-US"/>
              </w:rPr>
            </w:pPr>
            <w:r w:rsidRPr="00C05E8D">
              <w:rPr>
                <w:rFonts w:eastAsia="Calibri"/>
                <w:color w:val="000000"/>
                <w:sz w:val="22"/>
                <w:szCs w:val="22"/>
                <w:lang w:eastAsia="en-US"/>
              </w:rPr>
              <w:t>O</w:t>
            </w:r>
          </w:p>
        </w:tc>
        <w:tc>
          <w:tcPr>
            <w:tcW w:w="992" w:type="dxa"/>
            <w:shd w:val="clear" w:color="auto" w:fill="FFFFFF"/>
          </w:tcPr>
          <w:p w:rsidR="00361488" w:rsidRPr="00C05E8D" w:rsidRDefault="00361488" w:rsidP="002C27E4">
            <w:pPr>
              <w:spacing w:before="120"/>
              <w:jc w:val="center"/>
              <w:rPr>
                <w:rFonts w:eastAsia="Calibri"/>
                <w:color w:val="000000"/>
                <w:sz w:val="22"/>
                <w:szCs w:val="22"/>
                <w:lang w:eastAsia="en-US"/>
              </w:rPr>
            </w:pPr>
            <w:r>
              <w:rPr>
                <w:rFonts w:eastAsia="Calibri"/>
                <w:color w:val="000000"/>
                <w:sz w:val="22"/>
                <w:szCs w:val="22"/>
                <w:lang w:eastAsia="en-US"/>
              </w:rPr>
              <w:t>NE</w:t>
            </w:r>
          </w:p>
        </w:tc>
        <w:tc>
          <w:tcPr>
            <w:tcW w:w="2268" w:type="dxa"/>
            <w:vMerge/>
            <w:shd w:val="clear" w:color="auto" w:fill="FFFFFF"/>
          </w:tcPr>
          <w:p w:rsidR="00361488" w:rsidRPr="00C05E8D" w:rsidRDefault="00361488" w:rsidP="002C27E4">
            <w:pPr>
              <w:spacing w:before="120"/>
              <w:jc w:val="center"/>
              <w:rPr>
                <w:rFonts w:eastAsia="Calibri"/>
                <w:color w:val="000000"/>
                <w:sz w:val="22"/>
                <w:szCs w:val="22"/>
                <w:lang w:eastAsia="en-US"/>
              </w:rPr>
            </w:pPr>
          </w:p>
        </w:tc>
      </w:tr>
      <w:tr w:rsidR="00361488" w:rsidRPr="00C05E8D" w:rsidTr="002C27E4">
        <w:trPr>
          <w:trHeight w:val="53"/>
        </w:trPr>
        <w:tc>
          <w:tcPr>
            <w:tcW w:w="567" w:type="dxa"/>
            <w:vMerge/>
            <w:shd w:val="clear" w:color="auto" w:fill="FFFFFF"/>
            <w:vAlign w:val="center"/>
          </w:tcPr>
          <w:p w:rsidR="00361488" w:rsidRPr="00C05E8D" w:rsidRDefault="00361488" w:rsidP="002C27E4">
            <w:pPr>
              <w:spacing w:before="120"/>
              <w:rPr>
                <w:rFonts w:eastAsia="Calibri"/>
                <w:color w:val="000000"/>
                <w:sz w:val="22"/>
                <w:szCs w:val="22"/>
                <w:lang w:eastAsia="en-US"/>
              </w:rPr>
            </w:pPr>
          </w:p>
        </w:tc>
        <w:tc>
          <w:tcPr>
            <w:tcW w:w="2127" w:type="dxa"/>
            <w:vMerge/>
            <w:shd w:val="clear" w:color="auto" w:fill="FFFFFF"/>
            <w:vAlign w:val="center"/>
          </w:tcPr>
          <w:p w:rsidR="00361488" w:rsidRPr="00C05E8D" w:rsidRDefault="00361488" w:rsidP="002C27E4">
            <w:pPr>
              <w:spacing w:before="120"/>
              <w:rPr>
                <w:rFonts w:eastAsia="Calibri"/>
                <w:color w:val="000000"/>
                <w:sz w:val="22"/>
                <w:szCs w:val="22"/>
                <w:lang w:eastAsia="en-US"/>
              </w:rPr>
            </w:pPr>
          </w:p>
        </w:tc>
        <w:tc>
          <w:tcPr>
            <w:tcW w:w="2552" w:type="dxa"/>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Edukativne radionice za proizvođače poljoprivrednih i prehrambenih proizvoda</w:t>
            </w:r>
          </w:p>
        </w:tc>
        <w:tc>
          <w:tcPr>
            <w:tcW w:w="1701" w:type="dxa"/>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Broj zainteresiranih sudionika</w:t>
            </w:r>
          </w:p>
        </w:tc>
        <w:tc>
          <w:tcPr>
            <w:tcW w:w="1843" w:type="dxa"/>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Služba za posebne oznake i promidžbu kvalitete hrane</w:t>
            </w:r>
          </w:p>
        </w:tc>
        <w:tc>
          <w:tcPr>
            <w:tcW w:w="1559" w:type="dxa"/>
            <w:shd w:val="clear" w:color="auto" w:fill="FFFFFF"/>
          </w:tcPr>
          <w:p w:rsidR="00361488" w:rsidRPr="00C05E8D" w:rsidRDefault="00361488" w:rsidP="002C27E4">
            <w:pPr>
              <w:spacing w:before="120"/>
              <w:rPr>
                <w:rFonts w:eastAsia="Calibri"/>
                <w:color w:val="000000"/>
                <w:sz w:val="22"/>
                <w:szCs w:val="22"/>
                <w:lang w:eastAsia="en-US"/>
              </w:rPr>
            </w:pPr>
            <w:r>
              <w:rPr>
                <w:rFonts w:eastAsia="Calibri"/>
                <w:color w:val="000000"/>
                <w:sz w:val="22"/>
                <w:szCs w:val="22"/>
                <w:lang w:eastAsia="en-US"/>
              </w:rPr>
              <w:t>31. p</w:t>
            </w:r>
            <w:r w:rsidRPr="00C05E8D">
              <w:rPr>
                <w:rFonts w:eastAsia="Calibri"/>
                <w:color w:val="000000"/>
                <w:sz w:val="22"/>
                <w:szCs w:val="22"/>
                <w:lang w:eastAsia="en-US"/>
              </w:rPr>
              <w:t>rosinca 2016.</w:t>
            </w:r>
          </w:p>
          <w:p w:rsidR="00361488" w:rsidRPr="00C05E8D" w:rsidRDefault="00361488" w:rsidP="002C27E4">
            <w:pPr>
              <w:spacing w:before="120"/>
              <w:rPr>
                <w:rFonts w:eastAsia="Calibri"/>
                <w:color w:val="000000"/>
                <w:sz w:val="22"/>
                <w:szCs w:val="22"/>
                <w:lang w:eastAsia="en-US"/>
              </w:rPr>
            </w:pPr>
            <w:r>
              <w:rPr>
                <w:rFonts w:eastAsia="Calibri"/>
                <w:color w:val="000000"/>
                <w:sz w:val="22"/>
                <w:szCs w:val="22"/>
                <w:lang w:eastAsia="en-US"/>
              </w:rPr>
              <w:t>Kontinuirano</w:t>
            </w:r>
          </w:p>
        </w:tc>
        <w:tc>
          <w:tcPr>
            <w:tcW w:w="1701" w:type="dxa"/>
            <w:vMerge/>
            <w:shd w:val="clear" w:color="auto" w:fill="FFFFFF"/>
            <w:vAlign w:val="center"/>
          </w:tcPr>
          <w:p w:rsidR="00361488" w:rsidRPr="00C05E8D" w:rsidRDefault="00361488" w:rsidP="002C27E4">
            <w:pPr>
              <w:spacing w:before="120"/>
              <w:rPr>
                <w:rFonts w:eastAsia="Calibri"/>
                <w:color w:val="000000"/>
                <w:sz w:val="22"/>
                <w:szCs w:val="22"/>
                <w:lang w:eastAsia="en-US"/>
              </w:rPr>
            </w:pPr>
          </w:p>
        </w:tc>
        <w:tc>
          <w:tcPr>
            <w:tcW w:w="709" w:type="dxa"/>
            <w:shd w:val="clear" w:color="auto" w:fill="FFFFFF"/>
          </w:tcPr>
          <w:p w:rsidR="00361488" w:rsidRPr="00C05E8D" w:rsidRDefault="00361488" w:rsidP="002C27E4">
            <w:pPr>
              <w:spacing w:before="120"/>
              <w:jc w:val="center"/>
              <w:rPr>
                <w:rFonts w:eastAsia="Calibri"/>
                <w:color w:val="000000"/>
                <w:sz w:val="22"/>
                <w:szCs w:val="22"/>
                <w:lang w:eastAsia="en-US"/>
              </w:rPr>
            </w:pPr>
            <w:r w:rsidRPr="00C05E8D">
              <w:rPr>
                <w:rFonts w:eastAsia="Calibri"/>
                <w:color w:val="000000"/>
                <w:sz w:val="22"/>
                <w:szCs w:val="22"/>
                <w:lang w:eastAsia="en-US"/>
              </w:rPr>
              <w:t>O</w:t>
            </w:r>
          </w:p>
        </w:tc>
        <w:tc>
          <w:tcPr>
            <w:tcW w:w="992" w:type="dxa"/>
            <w:shd w:val="clear" w:color="auto" w:fill="FFFFFF"/>
          </w:tcPr>
          <w:p w:rsidR="00361488" w:rsidRPr="00C05E8D" w:rsidRDefault="00361488" w:rsidP="002C27E4">
            <w:pPr>
              <w:spacing w:before="120"/>
              <w:jc w:val="center"/>
              <w:rPr>
                <w:rFonts w:eastAsia="Calibri"/>
                <w:color w:val="000000"/>
                <w:sz w:val="22"/>
                <w:szCs w:val="22"/>
                <w:lang w:eastAsia="en-US"/>
              </w:rPr>
            </w:pPr>
            <w:r>
              <w:rPr>
                <w:rFonts w:eastAsia="Calibri"/>
                <w:color w:val="000000"/>
                <w:sz w:val="22"/>
                <w:szCs w:val="22"/>
                <w:lang w:eastAsia="en-US"/>
              </w:rPr>
              <w:t>DA</w:t>
            </w:r>
          </w:p>
        </w:tc>
        <w:tc>
          <w:tcPr>
            <w:tcW w:w="2268" w:type="dxa"/>
            <w:shd w:val="clear" w:color="auto" w:fill="FFFFFF"/>
          </w:tcPr>
          <w:p w:rsidR="00361488" w:rsidRPr="00C05E8D" w:rsidRDefault="00361488" w:rsidP="002C27E4">
            <w:pPr>
              <w:spacing w:before="120"/>
              <w:jc w:val="center"/>
              <w:rPr>
                <w:rFonts w:eastAsia="Calibri"/>
                <w:color w:val="000000"/>
                <w:sz w:val="22"/>
                <w:szCs w:val="22"/>
                <w:lang w:eastAsia="en-US"/>
              </w:rPr>
            </w:pPr>
          </w:p>
        </w:tc>
      </w:tr>
      <w:tr w:rsidR="00361488" w:rsidRPr="00C05E8D" w:rsidTr="002C27E4">
        <w:trPr>
          <w:trHeight w:val="53"/>
        </w:trPr>
        <w:tc>
          <w:tcPr>
            <w:tcW w:w="567" w:type="dxa"/>
            <w:vMerge/>
            <w:shd w:val="clear" w:color="auto" w:fill="FFFFFF"/>
            <w:vAlign w:val="center"/>
          </w:tcPr>
          <w:p w:rsidR="00361488" w:rsidRPr="00C05E8D" w:rsidRDefault="00361488" w:rsidP="002C27E4">
            <w:pPr>
              <w:spacing w:before="120"/>
              <w:rPr>
                <w:rFonts w:eastAsia="Calibri"/>
                <w:color w:val="000000"/>
                <w:sz w:val="22"/>
                <w:szCs w:val="22"/>
                <w:lang w:eastAsia="en-US"/>
              </w:rPr>
            </w:pPr>
          </w:p>
        </w:tc>
        <w:tc>
          <w:tcPr>
            <w:tcW w:w="2127" w:type="dxa"/>
            <w:vMerge/>
            <w:shd w:val="clear" w:color="auto" w:fill="FFFFFF"/>
            <w:vAlign w:val="center"/>
          </w:tcPr>
          <w:p w:rsidR="00361488" w:rsidRPr="00C05E8D" w:rsidRDefault="00361488" w:rsidP="002C27E4">
            <w:pPr>
              <w:spacing w:before="120"/>
              <w:rPr>
                <w:rFonts w:eastAsia="Calibri"/>
                <w:color w:val="000000"/>
                <w:sz w:val="22"/>
                <w:szCs w:val="22"/>
                <w:lang w:eastAsia="en-US"/>
              </w:rPr>
            </w:pPr>
          </w:p>
        </w:tc>
        <w:tc>
          <w:tcPr>
            <w:tcW w:w="2552" w:type="dxa"/>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Uključivanje proizvođača u postupak zaštite poljoprivrednih i prehrambenih proizvoda</w:t>
            </w:r>
          </w:p>
        </w:tc>
        <w:tc>
          <w:tcPr>
            <w:tcW w:w="1701" w:type="dxa"/>
            <w:vMerge w:val="restart"/>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Broj podnesenih zahtjeva za postupak zaštite poljoprivrednih i prehrambenih proizvoda</w:t>
            </w:r>
          </w:p>
        </w:tc>
        <w:tc>
          <w:tcPr>
            <w:tcW w:w="1843" w:type="dxa"/>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Služba za posebne oznake i promidžbu kvalitete hrane</w:t>
            </w:r>
          </w:p>
        </w:tc>
        <w:tc>
          <w:tcPr>
            <w:tcW w:w="1559" w:type="dxa"/>
            <w:shd w:val="clear" w:color="auto" w:fill="FFFFFF"/>
          </w:tcPr>
          <w:p w:rsidR="00361488" w:rsidRPr="00C05E8D" w:rsidRDefault="00361488" w:rsidP="002C27E4">
            <w:pPr>
              <w:spacing w:before="120"/>
              <w:rPr>
                <w:rFonts w:eastAsia="Calibri"/>
                <w:color w:val="000000"/>
                <w:sz w:val="22"/>
                <w:szCs w:val="22"/>
                <w:lang w:eastAsia="en-US"/>
              </w:rPr>
            </w:pPr>
            <w:r>
              <w:rPr>
                <w:rFonts w:eastAsia="Calibri"/>
                <w:color w:val="000000"/>
                <w:sz w:val="22"/>
                <w:szCs w:val="22"/>
                <w:lang w:eastAsia="en-US"/>
              </w:rPr>
              <w:t>31. p</w:t>
            </w:r>
            <w:r w:rsidRPr="00C05E8D">
              <w:rPr>
                <w:rFonts w:eastAsia="Calibri"/>
                <w:color w:val="000000"/>
                <w:sz w:val="22"/>
                <w:szCs w:val="22"/>
                <w:lang w:eastAsia="en-US"/>
              </w:rPr>
              <w:t>rosinca 2016.</w:t>
            </w:r>
          </w:p>
          <w:p w:rsidR="00361488" w:rsidRPr="00C05E8D" w:rsidRDefault="00361488" w:rsidP="002C27E4">
            <w:pPr>
              <w:spacing w:before="120"/>
              <w:rPr>
                <w:rFonts w:eastAsia="Calibri"/>
                <w:color w:val="000000"/>
                <w:sz w:val="22"/>
                <w:szCs w:val="22"/>
                <w:lang w:eastAsia="en-US"/>
              </w:rPr>
            </w:pPr>
            <w:r>
              <w:rPr>
                <w:rFonts w:eastAsia="Calibri"/>
                <w:color w:val="000000"/>
                <w:sz w:val="22"/>
                <w:szCs w:val="22"/>
                <w:lang w:eastAsia="en-US"/>
              </w:rPr>
              <w:t>Kontinuirano</w:t>
            </w:r>
          </w:p>
        </w:tc>
        <w:tc>
          <w:tcPr>
            <w:tcW w:w="1701" w:type="dxa"/>
            <w:vMerge/>
            <w:shd w:val="clear" w:color="auto" w:fill="FFFFFF"/>
            <w:vAlign w:val="center"/>
          </w:tcPr>
          <w:p w:rsidR="00361488" w:rsidRPr="00C05E8D" w:rsidRDefault="00361488" w:rsidP="002C27E4">
            <w:pPr>
              <w:spacing w:before="120"/>
              <w:rPr>
                <w:rFonts w:eastAsia="Calibri"/>
                <w:color w:val="000000"/>
                <w:sz w:val="22"/>
                <w:szCs w:val="22"/>
                <w:lang w:eastAsia="en-US"/>
              </w:rPr>
            </w:pPr>
          </w:p>
        </w:tc>
        <w:tc>
          <w:tcPr>
            <w:tcW w:w="709" w:type="dxa"/>
            <w:shd w:val="clear" w:color="auto" w:fill="FFFFFF"/>
          </w:tcPr>
          <w:p w:rsidR="00361488" w:rsidRPr="00C05E8D" w:rsidRDefault="00361488" w:rsidP="002C27E4">
            <w:pPr>
              <w:spacing w:before="120"/>
              <w:jc w:val="center"/>
              <w:rPr>
                <w:rFonts w:eastAsia="Calibri"/>
                <w:color w:val="000000"/>
                <w:sz w:val="22"/>
                <w:szCs w:val="22"/>
                <w:lang w:eastAsia="en-US"/>
              </w:rPr>
            </w:pPr>
            <w:r w:rsidRPr="00C05E8D">
              <w:rPr>
                <w:rFonts w:eastAsia="Calibri"/>
                <w:color w:val="000000"/>
                <w:sz w:val="22"/>
                <w:szCs w:val="22"/>
                <w:lang w:eastAsia="en-US"/>
              </w:rPr>
              <w:t>O</w:t>
            </w:r>
          </w:p>
        </w:tc>
        <w:tc>
          <w:tcPr>
            <w:tcW w:w="992" w:type="dxa"/>
            <w:shd w:val="clear" w:color="auto" w:fill="FFFFFF"/>
          </w:tcPr>
          <w:p w:rsidR="00361488" w:rsidRPr="00C05E8D" w:rsidRDefault="00361488" w:rsidP="002C27E4">
            <w:pPr>
              <w:spacing w:before="120"/>
              <w:jc w:val="center"/>
              <w:rPr>
                <w:rFonts w:eastAsia="Calibri"/>
                <w:color w:val="000000"/>
                <w:sz w:val="22"/>
                <w:szCs w:val="22"/>
                <w:lang w:eastAsia="en-US"/>
              </w:rPr>
            </w:pPr>
            <w:r>
              <w:rPr>
                <w:rFonts w:eastAsia="Calibri"/>
                <w:color w:val="000000"/>
                <w:sz w:val="22"/>
                <w:szCs w:val="22"/>
                <w:lang w:eastAsia="en-US"/>
              </w:rPr>
              <w:t>DA</w:t>
            </w:r>
          </w:p>
        </w:tc>
        <w:tc>
          <w:tcPr>
            <w:tcW w:w="2268" w:type="dxa"/>
            <w:shd w:val="clear" w:color="auto" w:fill="FFFFFF"/>
          </w:tcPr>
          <w:p w:rsidR="00361488" w:rsidRPr="00C05E8D" w:rsidRDefault="00361488" w:rsidP="002C27E4">
            <w:pPr>
              <w:spacing w:before="120"/>
              <w:jc w:val="center"/>
              <w:rPr>
                <w:rFonts w:eastAsia="Calibri"/>
                <w:color w:val="000000"/>
                <w:sz w:val="22"/>
                <w:szCs w:val="22"/>
                <w:lang w:eastAsia="en-US"/>
              </w:rPr>
            </w:pPr>
          </w:p>
        </w:tc>
      </w:tr>
      <w:tr w:rsidR="00361488" w:rsidRPr="00C05E8D" w:rsidTr="002C27E4">
        <w:trPr>
          <w:trHeight w:val="963"/>
        </w:trPr>
        <w:tc>
          <w:tcPr>
            <w:tcW w:w="567" w:type="dxa"/>
            <w:vMerge/>
            <w:shd w:val="clear" w:color="auto" w:fill="FFFFFF"/>
            <w:vAlign w:val="center"/>
          </w:tcPr>
          <w:p w:rsidR="00361488" w:rsidRPr="00C05E8D" w:rsidRDefault="00361488" w:rsidP="002C27E4">
            <w:pPr>
              <w:spacing w:before="120"/>
              <w:rPr>
                <w:rFonts w:eastAsia="Calibri"/>
                <w:color w:val="000000"/>
                <w:sz w:val="22"/>
                <w:szCs w:val="22"/>
                <w:lang w:eastAsia="en-US"/>
              </w:rPr>
            </w:pPr>
          </w:p>
        </w:tc>
        <w:tc>
          <w:tcPr>
            <w:tcW w:w="2127" w:type="dxa"/>
            <w:vMerge/>
            <w:shd w:val="clear" w:color="auto" w:fill="FFFFFF"/>
            <w:vAlign w:val="center"/>
          </w:tcPr>
          <w:p w:rsidR="00361488" w:rsidRPr="00C05E8D" w:rsidRDefault="00361488" w:rsidP="002C27E4">
            <w:pPr>
              <w:spacing w:before="120"/>
              <w:rPr>
                <w:rFonts w:eastAsia="Calibri"/>
                <w:color w:val="000000"/>
                <w:sz w:val="22"/>
                <w:szCs w:val="22"/>
                <w:lang w:eastAsia="en-US"/>
              </w:rPr>
            </w:pPr>
          </w:p>
        </w:tc>
        <w:tc>
          <w:tcPr>
            <w:tcW w:w="2552" w:type="dxa"/>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Zaštita poljoprivrednih i prehrambenih proizvoda na nacionalnoj i EU razini</w:t>
            </w:r>
          </w:p>
        </w:tc>
        <w:tc>
          <w:tcPr>
            <w:tcW w:w="1701" w:type="dxa"/>
            <w:vMerge/>
            <w:shd w:val="clear" w:color="auto" w:fill="FFFFFF"/>
          </w:tcPr>
          <w:p w:rsidR="00361488" w:rsidRPr="00C05E8D" w:rsidRDefault="00361488" w:rsidP="002C27E4">
            <w:pPr>
              <w:spacing w:before="120"/>
              <w:rPr>
                <w:rFonts w:eastAsia="Calibri"/>
                <w:color w:val="000000"/>
                <w:sz w:val="22"/>
                <w:szCs w:val="22"/>
                <w:lang w:eastAsia="en-US"/>
              </w:rPr>
            </w:pPr>
          </w:p>
        </w:tc>
        <w:tc>
          <w:tcPr>
            <w:tcW w:w="1843" w:type="dxa"/>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Služba za posebne oznake i promidžbu kvalitete hrane</w:t>
            </w:r>
          </w:p>
        </w:tc>
        <w:tc>
          <w:tcPr>
            <w:tcW w:w="1559" w:type="dxa"/>
            <w:shd w:val="clear" w:color="auto" w:fill="FFFFFF"/>
          </w:tcPr>
          <w:p w:rsidR="00361488" w:rsidRPr="00C05E8D" w:rsidRDefault="00361488" w:rsidP="002C27E4">
            <w:pPr>
              <w:spacing w:before="120"/>
              <w:rPr>
                <w:rFonts w:eastAsia="Calibri"/>
                <w:color w:val="000000"/>
                <w:sz w:val="22"/>
                <w:szCs w:val="22"/>
                <w:lang w:eastAsia="en-US"/>
              </w:rPr>
            </w:pPr>
            <w:r>
              <w:rPr>
                <w:rFonts w:eastAsia="Calibri"/>
                <w:color w:val="000000"/>
                <w:sz w:val="22"/>
                <w:szCs w:val="22"/>
                <w:lang w:eastAsia="en-US"/>
              </w:rPr>
              <w:t>31. p</w:t>
            </w:r>
            <w:r w:rsidRPr="00C05E8D">
              <w:rPr>
                <w:rFonts w:eastAsia="Calibri"/>
                <w:color w:val="000000"/>
                <w:sz w:val="22"/>
                <w:szCs w:val="22"/>
                <w:lang w:eastAsia="en-US"/>
              </w:rPr>
              <w:t>rosinca 2016.</w:t>
            </w:r>
          </w:p>
          <w:p w:rsidR="00361488" w:rsidRPr="00C05E8D" w:rsidRDefault="00361488" w:rsidP="002C27E4">
            <w:pPr>
              <w:spacing w:before="120"/>
              <w:rPr>
                <w:rFonts w:eastAsia="Calibri"/>
                <w:color w:val="000000"/>
                <w:sz w:val="22"/>
                <w:szCs w:val="22"/>
                <w:lang w:eastAsia="en-US"/>
              </w:rPr>
            </w:pPr>
            <w:r>
              <w:rPr>
                <w:rFonts w:eastAsia="Calibri"/>
                <w:color w:val="000000"/>
                <w:sz w:val="22"/>
                <w:szCs w:val="22"/>
                <w:lang w:eastAsia="en-US"/>
              </w:rPr>
              <w:t>Kontinuirano</w:t>
            </w:r>
          </w:p>
        </w:tc>
        <w:tc>
          <w:tcPr>
            <w:tcW w:w="1701" w:type="dxa"/>
            <w:vMerge/>
            <w:shd w:val="clear" w:color="auto" w:fill="FFFFFF"/>
            <w:vAlign w:val="center"/>
          </w:tcPr>
          <w:p w:rsidR="00361488" w:rsidRPr="00C05E8D" w:rsidRDefault="00361488" w:rsidP="002C27E4">
            <w:pPr>
              <w:spacing w:before="120"/>
              <w:rPr>
                <w:rFonts w:eastAsia="Calibri"/>
                <w:color w:val="000000"/>
                <w:sz w:val="22"/>
                <w:szCs w:val="22"/>
                <w:lang w:eastAsia="en-US"/>
              </w:rPr>
            </w:pPr>
          </w:p>
        </w:tc>
        <w:tc>
          <w:tcPr>
            <w:tcW w:w="709" w:type="dxa"/>
            <w:shd w:val="clear" w:color="auto" w:fill="FFFFFF"/>
          </w:tcPr>
          <w:p w:rsidR="00361488" w:rsidRPr="00C05E8D" w:rsidRDefault="00361488" w:rsidP="002C27E4">
            <w:pPr>
              <w:spacing w:before="120"/>
              <w:jc w:val="center"/>
              <w:rPr>
                <w:rFonts w:eastAsia="Calibri"/>
                <w:color w:val="000000"/>
                <w:sz w:val="22"/>
                <w:szCs w:val="22"/>
                <w:lang w:eastAsia="en-US"/>
              </w:rPr>
            </w:pPr>
            <w:r w:rsidRPr="00C05E8D">
              <w:rPr>
                <w:rFonts w:eastAsia="Calibri"/>
                <w:color w:val="000000"/>
                <w:sz w:val="22"/>
                <w:szCs w:val="22"/>
                <w:lang w:eastAsia="en-US"/>
              </w:rPr>
              <w:t>Z, P</w:t>
            </w:r>
          </w:p>
        </w:tc>
        <w:tc>
          <w:tcPr>
            <w:tcW w:w="992" w:type="dxa"/>
            <w:shd w:val="clear" w:color="auto" w:fill="FFFFFF"/>
          </w:tcPr>
          <w:p w:rsidR="00361488" w:rsidRPr="00C05E8D" w:rsidRDefault="00361488" w:rsidP="002C27E4">
            <w:pPr>
              <w:spacing w:before="120"/>
              <w:jc w:val="center"/>
              <w:rPr>
                <w:rFonts w:eastAsia="Calibri"/>
                <w:color w:val="000000"/>
                <w:sz w:val="22"/>
                <w:szCs w:val="22"/>
                <w:lang w:eastAsia="en-US"/>
              </w:rPr>
            </w:pPr>
            <w:r>
              <w:rPr>
                <w:rFonts w:eastAsia="Calibri"/>
                <w:color w:val="000000"/>
                <w:sz w:val="22"/>
                <w:szCs w:val="22"/>
                <w:lang w:eastAsia="en-US"/>
              </w:rPr>
              <w:t>DA</w:t>
            </w:r>
          </w:p>
        </w:tc>
        <w:tc>
          <w:tcPr>
            <w:tcW w:w="2268" w:type="dxa"/>
            <w:shd w:val="clear" w:color="auto" w:fill="FFFFFF"/>
          </w:tcPr>
          <w:p w:rsidR="00361488" w:rsidRPr="00C05E8D" w:rsidRDefault="00361488" w:rsidP="002C27E4">
            <w:pPr>
              <w:spacing w:before="120"/>
              <w:jc w:val="center"/>
              <w:rPr>
                <w:rFonts w:eastAsia="Calibri"/>
                <w:color w:val="000000"/>
                <w:sz w:val="22"/>
                <w:szCs w:val="22"/>
                <w:lang w:eastAsia="en-US"/>
              </w:rPr>
            </w:pPr>
          </w:p>
        </w:tc>
      </w:tr>
      <w:tr w:rsidR="00361488" w:rsidRPr="00C05E8D" w:rsidTr="002C27E4">
        <w:trPr>
          <w:trHeight w:val="53"/>
        </w:trPr>
        <w:tc>
          <w:tcPr>
            <w:tcW w:w="567" w:type="dxa"/>
            <w:shd w:val="clear" w:color="auto" w:fill="FFFFFF"/>
          </w:tcPr>
          <w:p w:rsidR="00361488" w:rsidRPr="00C05E8D" w:rsidRDefault="00361488" w:rsidP="002C27E4">
            <w:pPr>
              <w:spacing w:before="120"/>
              <w:jc w:val="center"/>
              <w:rPr>
                <w:rFonts w:eastAsia="Calibri"/>
                <w:color w:val="000000"/>
                <w:sz w:val="22"/>
                <w:szCs w:val="22"/>
                <w:lang w:eastAsia="en-US"/>
              </w:rPr>
            </w:pPr>
            <w:r w:rsidRPr="00C05E8D">
              <w:rPr>
                <w:rFonts w:eastAsia="Calibri"/>
                <w:color w:val="000000"/>
                <w:sz w:val="22"/>
                <w:szCs w:val="22"/>
                <w:lang w:eastAsia="en-US"/>
              </w:rPr>
              <w:t>3</w:t>
            </w:r>
          </w:p>
        </w:tc>
        <w:tc>
          <w:tcPr>
            <w:tcW w:w="2127" w:type="dxa"/>
            <w:shd w:val="clear" w:color="auto" w:fill="FFFFFF"/>
          </w:tcPr>
          <w:p w:rsidR="00361488" w:rsidRPr="00C05E8D" w:rsidRDefault="00361488" w:rsidP="002C27E4">
            <w:pPr>
              <w:spacing w:before="120"/>
              <w:rPr>
                <w:rFonts w:eastAsia="Calibri"/>
                <w:bCs/>
                <w:color w:val="000000"/>
                <w:sz w:val="22"/>
                <w:szCs w:val="22"/>
                <w:lang w:eastAsia="en-US"/>
              </w:rPr>
            </w:pPr>
            <w:r w:rsidRPr="00C05E8D">
              <w:rPr>
                <w:rFonts w:eastAsia="Calibri"/>
                <w:color w:val="000000"/>
                <w:sz w:val="22"/>
                <w:szCs w:val="22"/>
                <w:lang w:eastAsia="en-US"/>
              </w:rPr>
              <w:t>Povećanje broja proizvođača uključenih u postupak potvrđivanja sukladnosti proizvoda sa specifikacijom proizvoda</w:t>
            </w:r>
          </w:p>
        </w:tc>
        <w:tc>
          <w:tcPr>
            <w:tcW w:w="2552" w:type="dxa"/>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Uključivanje proizvođača u postupak potvrđivanja sukladnosti proizvoda sa specifikacijom proizvoda</w:t>
            </w:r>
          </w:p>
        </w:tc>
        <w:tc>
          <w:tcPr>
            <w:tcW w:w="1701" w:type="dxa"/>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Broj uključenih proizvođača u postupak potvrđivanja sukladnosti proizvoda sa specifikacijom proizvoda</w:t>
            </w:r>
          </w:p>
        </w:tc>
        <w:tc>
          <w:tcPr>
            <w:tcW w:w="1843" w:type="dxa"/>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Služba za posebne oznake i promidžbu kvalitete hrane</w:t>
            </w:r>
          </w:p>
        </w:tc>
        <w:tc>
          <w:tcPr>
            <w:tcW w:w="1559" w:type="dxa"/>
            <w:shd w:val="clear" w:color="auto" w:fill="FFFFFF"/>
          </w:tcPr>
          <w:p w:rsidR="00361488" w:rsidRPr="00C05E8D" w:rsidRDefault="00361488" w:rsidP="002C27E4">
            <w:pPr>
              <w:spacing w:before="120"/>
              <w:rPr>
                <w:rFonts w:eastAsia="Calibri"/>
                <w:color w:val="000000"/>
                <w:sz w:val="22"/>
                <w:szCs w:val="22"/>
                <w:lang w:eastAsia="en-US"/>
              </w:rPr>
            </w:pPr>
            <w:r>
              <w:rPr>
                <w:rFonts w:eastAsia="Calibri"/>
                <w:color w:val="000000"/>
                <w:sz w:val="22"/>
                <w:szCs w:val="22"/>
                <w:lang w:eastAsia="en-US"/>
              </w:rPr>
              <w:t>31. p</w:t>
            </w:r>
            <w:r w:rsidRPr="00C05E8D">
              <w:rPr>
                <w:rFonts w:eastAsia="Calibri"/>
                <w:color w:val="000000"/>
                <w:sz w:val="22"/>
                <w:szCs w:val="22"/>
                <w:lang w:eastAsia="en-US"/>
              </w:rPr>
              <w:t>rosinca 2016.</w:t>
            </w:r>
          </w:p>
          <w:p w:rsidR="00361488" w:rsidRPr="00C05E8D" w:rsidRDefault="00361488" w:rsidP="002C27E4">
            <w:pPr>
              <w:spacing w:before="120"/>
              <w:rPr>
                <w:rFonts w:eastAsia="Calibri"/>
                <w:color w:val="000000"/>
                <w:sz w:val="22"/>
                <w:szCs w:val="22"/>
                <w:lang w:eastAsia="en-US"/>
              </w:rPr>
            </w:pPr>
            <w:r>
              <w:rPr>
                <w:rFonts w:eastAsia="Calibri"/>
                <w:color w:val="000000"/>
                <w:sz w:val="22"/>
                <w:szCs w:val="22"/>
                <w:lang w:eastAsia="en-US"/>
              </w:rPr>
              <w:t>Kontinuirano</w:t>
            </w:r>
          </w:p>
        </w:tc>
        <w:tc>
          <w:tcPr>
            <w:tcW w:w="1701" w:type="dxa"/>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Strateški plan Ministarstvo poljoprivrede 2016. – 2018.</w:t>
            </w:r>
          </w:p>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Opći cilj 1. Konkurentan i održiv poljoprivredno-prehrambeni i ribarski sektor</w:t>
            </w:r>
          </w:p>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Posebni cilj 1.6. Jačanje sustava zaštite poljoprivrednih i prehrambenih proizvoda</w:t>
            </w:r>
          </w:p>
        </w:tc>
        <w:tc>
          <w:tcPr>
            <w:tcW w:w="709" w:type="dxa"/>
            <w:shd w:val="clear" w:color="auto" w:fill="FFFFFF"/>
          </w:tcPr>
          <w:p w:rsidR="00361488" w:rsidRPr="00C05E8D" w:rsidRDefault="00361488" w:rsidP="002C27E4">
            <w:pPr>
              <w:spacing w:before="120"/>
              <w:jc w:val="center"/>
              <w:rPr>
                <w:rFonts w:eastAsia="Calibri"/>
                <w:color w:val="000000"/>
                <w:sz w:val="22"/>
                <w:szCs w:val="22"/>
                <w:lang w:eastAsia="en-US"/>
              </w:rPr>
            </w:pPr>
            <w:r w:rsidRPr="00C05E8D">
              <w:rPr>
                <w:rFonts w:eastAsia="Calibri"/>
                <w:color w:val="000000"/>
                <w:sz w:val="22"/>
                <w:szCs w:val="22"/>
                <w:lang w:eastAsia="en-US"/>
              </w:rPr>
              <w:t>P</w:t>
            </w:r>
          </w:p>
        </w:tc>
        <w:tc>
          <w:tcPr>
            <w:tcW w:w="992" w:type="dxa"/>
            <w:shd w:val="clear" w:color="auto" w:fill="FFFFFF"/>
          </w:tcPr>
          <w:p w:rsidR="00361488" w:rsidRPr="00C05E8D" w:rsidRDefault="00361488" w:rsidP="002C27E4">
            <w:pPr>
              <w:spacing w:before="120"/>
              <w:jc w:val="center"/>
              <w:rPr>
                <w:rFonts w:eastAsia="Calibri"/>
                <w:color w:val="000000"/>
                <w:sz w:val="22"/>
                <w:szCs w:val="22"/>
                <w:lang w:eastAsia="en-US"/>
              </w:rPr>
            </w:pPr>
            <w:r>
              <w:rPr>
                <w:rFonts w:eastAsia="Calibri"/>
                <w:color w:val="000000"/>
                <w:sz w:val="22"/>
                <w:szCs w:val="22"/>
                <w:lang w:eastAsia="en-US"/>
              </w:rPr>
              <w:t>DA</w:t>
            </w:r>
          </w:p>
        </w:tc>
        <w:tc>
          <w:tcPr>
            <w:tcW w:w="2268" w:type="dxa"/>
            <w:shd w:val="clear" w:color="auto" w:fill="FFFFFF"/>
          </w:tcPr>
          <w:p w:rsidR="00361488" w:rsidRPr="00C05E8D" w:rsidRDefault="00361488" w:rsidP="002C27E4">
            <w:pPr>
              <w:spacing w:before="120"/>
              <w:jc w:val="center"/>
              <w:rPr>
                <w:rFonts w:eastAsia="Calibri"/>
                <w:color w:val="000000"/>
                <w:sz w:val="22"/>
                <w:szCs w:val="22"/>
                <w:lang w:eastAsia="en-US"/>
              </w:rPr>
            </w:pPr>
          </w:p>
        </w:tc>
      </w:tr>
    </w:tbl>
    <w:p w:rsidR="00361488" w:rsidRPr="00C05E8D" w:rsidRDefault="00361488" w:rsidP="00361488">
      <w:pPr>
        <w:spacing w:before="120"/>
        <w:rPr>
          <w:iCs/>
          <w:sz w:val="22"/>
          <w:szCs w:val="22"/>
        </w:r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552"/>
        <w:gridCol w:w="1701"/>
        <w:gridCol w:w="1843"/>
        <w:gridCol w:w="1559"/>
        <w:gridCol w:w="1701"/>
        <w:gridCol w:w="709"/>
        <w:gridCol w:w="992"/>
        <w:gridCol w:w="2268"/>
      </w:tblGrid>
      <w:tr w:rsidR="00361488" w:rsidRPr="009C055F" w:rsidTr="002C27E4">
        <w:tc>
          <w:tcPr>
            <w:tcW w:w="12759" w:type="dxa"/>
            <w:gridSpan w:val="8"/>
            <w:shd w:val="clear" w:color="auto" w:fill="auto"/>
          </w:tcPr>
          <w:p w:rsidR="00361488" w:rsidRPr="009C055F" w:rsidRDefault="00361488" w:rsidP="002C27E4">
            <w:pPr>
              <w:pStyle w:val="Naslov2"/>
              <w:numPr>
                <w:ilvl w:val="0"/>
                <w:numId w:val="0"/>
              </w:numPr>
              <w:rPr>
                <w:rFonts w:eastAsia="Calibri"/>
                <w:lang w:eastAsia="en-US"/>
              </w:rPr>
            </w:pPr>
            <w:bookmarkStart w:id="19" w:name="_Toc478721715"/>
            <w:r w:rsidRPr="009C055F">
              <w:rPr>
                <w:rFonts w:eastAsia="Calibri"/>
                <w:lang w:eastAsia="en-US"/>
              </w:rPr>
              <w:t>09 Uprava kvalitete hrane i fitosanitarne politike 09.2 Sektor fitosanitarne politike 09.2.1 Služba za biljno zdravstvo</w:t>
            </w:r>
            <w:bookmarkEnd w:id="19"/>
          </w:p>
        </w:tc>
        <w:tc>
          <w:tcPr>
            <w:tcW w:w="992" w:type="dxa"/>
          </w:tcPr>
          <w:p w:rsidR="00361488" w:rsidRPr="009C055F" w:rsidRDefault="00361488" w:rsidP="002C27E4">
            <w:pPr>
              <w:autoSpaceDE w:val="0"/>
              <w:autoSpaceDN w:val="0"/>
              <w:adjustRightInd w:val="0"/>
              <w:spacing w:before="120"/>
              <w:rPr>
                <w:rFonts w:eastAsia="Calibri"/>
                <w:b/>
                <w:sz w:val="22"/>
                <w:szCs w:val="22"/>
                <w:lang w:eastAsia="en-US"/>
              </w:rPr>
            </w:pPr>
          </w:p>
        </w:tc>
        <w:tc>
          <w:tcPr>
            <w:tcW w:w="2268" w:type="dxa"/>
          </w:tcPr>
          <w:p w:rsidR="00361488" w:rsidRPr="009C055F" w:rsidRDefault="00361488" w:rsidP="002C27E4">
            <w:pPr>
              <w:autoSpaceDE w:val="0"/>
              <w:autoSpaceDN w:val="0"/>
              <w:adjustRightInd w:val="0"/>
              <w:spacing w:before="120"/>
              <w:rPr>
                <w:rFonts w:eastAsia="Calibri"/>
                <w:b/>
                <w:sz w:val="22"/>
                <w:szCs w:val="22"/>
                <w:lang w:eastAsia="en-US"/>
              </w:rPr>
            </w:pPr>
          </w:p>
        </w:tc>
      </w:tr>
      <w:tr w:rsidR="00361488" w:rsidRPr="009C055F" w:rsidTr="002C27E4">
        <w:tc>
          <w:tcPr>
            <w:tcW w:w="567" w:type="dxa"/>
            <w:vMerge w:val="restart"/>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4</w:t>
            </w:r>
          </w:p>
        </w:tc>
        <w:tc>
          <w:tcPr>
            <w:tcW w:w="2127" w:type="dxa"/>
            <w:vMerge w:val="restart"/>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Provedba programa u području zdravstvene zaštite bilja</w:t>
            </w:r>
          </w:p>
        </w:tc>
        <w:tc>
          <w:tcPr>
            <w:tcW w:w="2552"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 xml:space="preserve">Izrada plana Programa posebnih nadzora štetnih organizama bilja (ŠO) na </w:t>
            </w:r>
            <w:r w:rsidRPr="009C055F">
              <w:rPr>
                <w:rFonts w:eastAsia="Calibri"/>
                <w:sz w:val="22"/>
                <w:szCs w:val="22"/>
                <w:lang w:eastAsia="en-US"/>
              </w:rPr>
              <w:lastRenderedPageBreak/>
              <w:t>temelju Uredbe br. 652/2014  i Provedbene Odluke EK od 30.04.2015. O prihvaćanju radnog programa za 2016. Godinu, za provedbu programa posebnih nadzora za ŠO.</w:t>
            </w:r>
          </w:p>
          <w:p w:rsidR="00361488" w:rsidRPr="009C055F" w:rsidRDefault="00361488" w:rsidP="002C27E4">
            <w:pPr>
              <w:spacing w:before="120"/>
              <w:rPr>
                <w:rFonts w:eastAsia="Calibri"/>
                <w:sz w:val="22"/>
                <w:szCs w:val="22"/>
                <w:lang w:eastAsia="en-US"/>
              </w:rPr>
            </w:pPr>
          </w:p>
        </w:tc>
        <w:tc>
          <w:tcPr>
            <w:tcW w:w="1701"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lastRenderedPageBreak/>
              <w:t xml:space="preserve">Programom se planira broj ŠO za koji će se </w:t>
            </w:r>
            <w:r w:rsidRPr="009C055F">
              <w:rPr>
                <w:rFonts w:eastAsia="Calibri"/>
                <w:sz w:val="22"/>
                <w:szCs w:val="22"/>
                <w:lang w:eastAsia="en-US"/>
              </w:rPr>
              <w:lastRenderedPageBreak/>
              <w:t>provoditi posebni nadzor u 2016., mjesta pregleda,broj uzoraka, i ostali elementi nužni za provedbu programa</w:t>
            </w:r>
          </w:p>
        </w:tc>
        <w:tc>
          <w:tcPr>
            <w:tcW w:w="1843"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lastRenderedPageBreak/>
              <w:t>Odjel zdravstvene zaštite bilja</w:t>
            </w:r>
          </w:p>
        </w:tc>
        <w:tc>
          <w:tcPr>
            <w:tcW w:w="1559" w:type="dxa"/>
            <w:shd w:val="clear" w:color="auto" w:fill="auto"/>
          </w:tcPr>
          <w:p w:rsidR="00361488" w:rsidRPr="009C055F" w:rsidRDefault="00361488" w:rsidP="002C27E4">
            <w:pPr>
              <w:spacing w:before="120"/>
              <w:rPr>
                <w:rFonts w:eastAsia="Calibri"/>
                <w:sz w:val="22"/>
                <w:szCs w:val="22"/>
                <w:lang w:eastAsia="en-US"/>
              </w:rPr>
            </w:pPr>
            <w:r>
              <w:rPr>
                <w:rFonts w:eastAsia="Calibri"/>
                <w:sz w:val="22"/>
                <w:szCs w:val="22"/>
                <w:lang w:eastAsia="en-US"/>
              </w:rPr>
              <w:t>30. t</w:t>
            </w:r>
            <w:r w:rsidRPr="009C055F">
              <w:rPr>
                <w:rFonts w:eastAsia="Calibri"/>
                <w:sz w:val="22"/>
                <w:szCs w:val="22"/>
                <w:lang w:eastAsia="en-US"/>
              </w:rPr>
              <w:t xml:space="preserve">ravnja 2016. </w:t>
            </w:r>
          </w:p>
          <w:p w:rsidR="00361488" w:rsidRPr="009C055F" w:rsidRDefault="00361488" w:rsidP="002C27E4">
            <w:pPr>
              <w:spacing w:before="120"/>
              <w:rPr>
                <w:rFonts w:eastAsia="Calibri"/>
                <w:sz w:val="22"/>
                <w:szCs w:val="22"/>
                <w:lang w:eastAsia="en-US"/>
              </w:rPr>
            </w:pPr>
          </w:p>
        </w:tc>
        <w:tc>
          <w:tcPr>
            <w:tcW w:w="1701" w:type="dxa"/>
            <w:vMerge w:val="restart"/>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lastRenderedPageBreak/>
              <w:t xml:space="preserve">Strateški plan Ministarstvo </w:t>
            </w:r>
            <w:r w:rsidRPr="009C055F">
              <w:rPr>
                <w:rFonts w:eastAsia="Calibri"/>
                <w:sz w:val="22"/>
                <w:szCs w:val="22"/>
                <w:lang w:eastAsia="en-US"/>
              </w:rPr>
              <w:lastRenderedPageBreak/>
              <w:t>poljoprivrede 2016. – 2018.</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Opći cilj 2. Zaštita zdravlja ljudi, životinja i bilja te zaštita interesa potrošača.</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Posebni cilj 2.4. Unapređenje sustava i programa u području fitosanitarne politike</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2.4.2. Provedba programa u području zdravstvene zaštite bilja te poljoprivrednog reprodukcijskog materijala</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2.4.2.1. Provedba programa posebnih nadzora ŠO sukladno EU provedbenim propisima</w:t>
            </w:r>
          </w:p>
        </w:tc>
        <w:tc>
          <w:tcPr>
            <w:tcW w:w="709" w:type="dxa"/>
            <w:shd w:val="clear" w:color="auto" w:fill="auto"/>
          </w:tcPr>
          <w:p w:rsidR="00361488" w:rsidRPr="009C055F" w:rsidRDefault="00361488" w:rsidP="002C27E4">
            <w:pPr>
              <w:spacing w:before="120"/>
              <w:jc w:val="center"/>
              <w:rPr>
                <w:rFonts w:eastAsia="Calibri"/>
                <w:sz w:val="22"/>
                <w:szCs w:val="22"/>
                <w:lang w:eastAsia="en-US"/>
              </w:rPr>
            </w:pPr>
            <w:r w:rsidRPr="009C055F">
              <w:rPr>
                <w:rFonts w:eastAsia="Calibri"/>
                <w:sz w:val="22"/>
                <w:szCs w:val="22"/>
                <w:lang w:eastAsia="en-US"/>
              </w:rPr>
              <w:lastRenderedPageBreak/>
              <w:t>P</w:t>
            </w:r>
          </w:p>
        </w:tc>
        <w:tc>
          <w:tcPr>
            <w:tcW w:w="992" w:type="dxa"/>
          </w:tcPr>
          <w:p w:rsidR="00361488" w:rsidRPr="009C055F"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Pr>
          <w:p w:rsidR="00361488" w:rsidRPr="009C055F" w:rsidRDefault="00361488" w:rsidP="002C27E4">
            <w:pPr>
              <w:spacing w:before="120"/>
              <w:jc w:val="center"/>
              <w:rPr>
                <w:rFonts w:eastAsia="Calibri"/>
                <w:sz w:val="22"/>
                <w:szCs w:val="22"/>
                <w:lang w:eastAsia="en-US"/>
              </w:rPr>
            </w:pPr>
          </w:p>
        </w:tc>
      </w:tr>
      <w:tr w:rsidR="00361488" w:rsidRPr="009C055F" w:rsidTr="002C27E4">
        <w:tc>
          <w:tcPr>
            <w:tcW w:w="567" w:type="dxa"/>
            <w:vMerge/>
            <w:shd w:val="clear" w:color="auto" w:fill="auto"/>
          </w:tcPr>
          <w:p w:rsidR="00361488" w:rsidRPr="009C055F" w:rsidRDefault="00361488" w:rsidP="002C27E4">
            <w:pPr>
              <w:spacing w:before="120"/>
              <w:rPr>
                <w:rFonts w:eastAsia="Calibri"/>
                <w:sz w:val="22"/>
                <w:szCs w:val="22"/>
                <w:lang w:eastAsia="en-US"/>
              </w:rPr>
            </w:pPr>
          </w:p>
        </w:tc>
        <w:tc>
          <w:tcPr>
            <w:tcW w:w="2127" w:type="dxa"/>
            <w:vMerge/>
            <w:shd w:val="clear" w:color="auto" w:fill="auto"/>
          </w:tcPr>
          <w:p w:rsidR="00361488" w:rsidRPr="009C055F" w:rsidRDefault="00361488" w:rsidP="002C27E4">
            <w:pPr>
              <w:spacing w:before="120"/>
              <w:rPr>
                <w:rFonts w:eastAsia="Calibri"/>
                <w:sz w:val="22"/>
                <w:szCs w:val="22"/>
                <w:lang w:eastAsia="en-US"/>
              </w:rPr>
            </w:pPr>
          </w:p>
        </w:tc>
        <w:tc>
          <w:tcPr>
            <w:tcW w:w="2552"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Koordinacija i praćenje provedbe Programa posebnih nadzora</w:t>
            </w:r>
          </w:p>
        </w:tc>
        <w:tc>
          <w:tcPr>
            <w:tcW w:w="1701"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Izvještaj o broju obavljenih vizualnih pregleda za svaki ŠO, izvještaj o broju uzetih uzoraka ŠO za laboratorijsku analizu, izvještaj o rezultatima analize</w:t>
            </w:r>
          </w:p>
        </w:tc>
        <w:tc>
          <w:tcPr>
            <w:tcW w:w="1843"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Odjel zdravstvene zaštite bilja</w:t>
            </w:r>
          </w:p>
        </w:tc>
        <w:tc>
          <w:tcPr>
            <w:tcW w:w="1559" w:type="dxa"/>
            <w:shd w:val="clear" w:color="auto" w:fill="auto"/>
          </w:tcPr>
          <w:p w:rsidR="00361488" w:rsidRPr="009C055F" w:rsidRDefault="00361488" w:rsidP="002C27E4">
            <w:pPr>
              <w:spacing w:before="120"/>
              <w:rPr>
                <w:rFonts w:eastAsia="Calibri"/>
                <w:sz w:val="22"/>
                <w:szCs w:val="22"/>
                <w:lang w:eastAsia="en-US"/>
              </w:rPr>
            </w:pPr>
            <w:r>
              <w:rPr>
                <w:rFonts w:eastAsia="Calibri"/>
                <w:sz w:val="22"/>
                <w:szCs w:val="22"/>
                <w:lang w:eastAsia="en-US"/>
              </w:rPr>
              <w:t>31. p</w:t>
            </w:r>
            <w:r w:rsidRPr="009C055F">
              <w:rPr>
                <w:rFonts w:eastAsia="Calibri"/>
                <w:sz w:val="22"/>
                <w:szCs w:val="22"/>
                <w:lang w:eastAsia="en-US"/>
              </w:rPr>
              <w:t xml:space="preserve">rosinca 2016. </w:t>
            </w:r>
          </w:p>
        </w:tc>
        <w:tc>
          <w:tcPr>
            <w:tcW w:w="1701" w:type="dxa"/>
            <w:vMerge/>
            <w:shd w:val="clear" w:color="auto" w:fill="auto"/>
          </w:tcPr>
          <w:p w:rsidR="00361488" w:rsidRPr="009C055F" w:rsidRDefault="00361488" w:rsidP="002C27E4">
            <w:pPr>
              <w:spacing w:before="120"/>
              <w:rPr>
                <w:rFonts w:eastAsia="Calibri"/>
                <w:sz w:val="22"/>
                <w:szCs w:val="22"/>
                <w:lang w:eastAsia="en-US"/>
              </w:rPr>
            </w:pPr>
          </w:p>
        </w:tc>
        <w:tc>
          <w:tcPr>
            <w:tcW w:w="709" w:type="dxa"/>
            <w:shd w:val="clear" w:color="auto" w:fill="auto"/>
          </w:tcPr>
          <w:p w:rsidR="00361488" w:rsidRPr="009C055F" w:rsidRDefault="00361488" w:rsidP="002C27E4">
            <w:pPr>
              <w:spacing w:before="120"/>
              <w:jc w:val="center"/>
              <w:rPr>
                <w:rFonts w:eastAsia="Calibri"/>
                <w:sz w:val="22"/>
                <w:szCs w:val="22"/>
                <w:lang w:eastAsia="en-US"/>
              </w:rPr>
            </w:pPr>
            <w:r w:rsidRPr="009C055F">
              <w:rPr>
                <w:rFonts w:eastAsia="Calibri"/>
                <w:sz w:val="22"/>
                <w:szCs w:val="22"/>
                <w:lang w:eastAsia="en-US"/>
              </w:rPr>
              <w:t>P, A</w:t>
            </w:r>
          </w:p>
        </w:tc>
        <w:tc>
          <w:tcPr>
            <w:tcW w:w="992" w:type="dxa"/>
          </w:tcPr>
          <w:p w:rsidR="00361488" w:rsidRPr="009C055F"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Pr>
          <w:p w:rsidR="00361488" w:rsidRPr="009C055F" w:rsidRDefault="00361488" w:rsidP="002C27E4">
            <w:pPr>
              <w:spacing w:before="120"/>
              <w:jc w:val="center"/>
              <w:rPr>
                <w:rFonts w:eastAsia="Calibri"/>
                <w:sz w:val="22"/>
                <w:szCs w:val="22"/>
                <w:lang w:eastAsia="en-US"/>
              </w:rPr>
            </w:pPr>
          </w:p>
        </w:tc>
      </w:tr>
      <w:tr w:rsidR="00361488" w:rsidRPr="009C055F" w:rsidTr="002C27E4">
        <w:tc>
          <w:tcPr>
            <w:tcW w:w="567" w:type="dxa"/>
            <w:vMerge/>
            <w:tcBorders>
              <w:bottom w:val="single" w:sz="4" w:space="0" w:color="auto"/>
            </w:tcBorders>
            <w:shd w:val="clear" w:color="auto" w:fill="auto"/>
          </w:tcPr>
          <w:p w:rsidR="00361488" w:rsidRPr="009C055F" w:rsidRDefault="00361488" w:rsidP="002C27E4">
            <w:pPr>
              <w:spacing w:before="120"/>
              <w:rPr>
                <w:rFonts w:eastAsia="Calibri"/>
                <w:sz w:val="22"/>
                <w:szCs w:val="22"/>
                <w:lang w:eastAsia="en-US"/>
              </w:rPr>
            </w:pPr>
          </w:p>
        </w:tc>
        <w:tc>
          <w:tcPr>
            <w:tcW w:w="2127" w:type="dxa"/>
            <w:vMerge/>
            <w:tcBorders>
              <w:bottom w:val="single" w:sz="4" w:space="0" w:color="auto"/>
            </w:tcBorders>
            <w:shd w:val="clear" w:color="auto" w:fill="auto"/>
          </w:tcPr>
          <w:p w:rsidR="00361488" w:rsidRPr="009C055F" w:rsidRDefault="00361488" w:rsidP="002C27E4">
            <w:pPr>
              <w:spacing w:before="120"/>
              <w:rPr>
                <w:rFonts w:eastAsia="Calibri"/>
                <w:sz w:val="22"/>
                <w:szCs w:val="22"/>
                <w:lang w:eastAsia="en-US"/>
              </w:rPr>
            </w:pPr>
          </w:p>
        </w:tc>
        <w:tc>
          <w:tcPr>
            <w:tcW w:w="2552"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Izrada izvještaja o provedbi Programa i slanje rezultata Programa u Europsku komisiju</w:t>
            </w:r>
          </w:p>
        </w:tc>
        <w:tc>
          <w:tcPr>
            <w:tcW w:w="1701"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Izvještaj o provedbi Programa posebnih nadzora u 2016. Godini</w:t>
            </w:r>
          </w:p>
        </w:tc>
        <w:tc>
          <w:tcPr>
            <w:tcW w:w="1843"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Odjel zdravstvene zaštite bilja</w:t>
            </w:r>
          </w:p>
        </w:tc>
        <w:tc>
          <w:tcPr>
            <w:tcW w:w="1559" w:type="dxa"/>
            <w:shd w:val="clear" w:color="auto" w:fill="auto"/>
          </w:tcPr>
          <w:p w:rsidR="00361488" w:rsidRPr="009C055F" w:rsidRDefault="00361488" w:rsidP="002C27E4">
            <w:pPr>
              <w:spacing w:before="120"/>
              <w:rPr>
                <w:rFonts w:eastAsia="Calibri"/>
                <w:sz w:val="22"/>
                <w:szCs w:val="22"/>
                <w:highlight w:val="green"/>
                <w:lang w:eastAsia="en-US"/>
              </w:rPr>
            </w:pPr>
            <w:r>
              <w:rPr>
                <w:rFonts w:eastAsia="Calibri"/>
                <w:sz w:val="22"/>
                <w:szCs w:val="22"/>
                <w:lang w:eastAsia="en-US"/>
              </w:rPr>
              <w:t>30. t</w:t>
            </w:r>
            <w:r w:rsidRPr="009C055F">
              <w:rPr>
                <w:rFonts w:eastAsia="Calibri"/>
                <w:sz w:val="22"/>
                <w:szCs w:val="22"/>
                <w:lang w:eastAsia="en-US"/>
              </w:rPr>
              <w:t xml:space="preserve">ravnja 2017. </w:t>
            </w:r>
          </w:p>
        </w:tc>
        <w:tc>
          <w:tcPr>
            <w:tcW w:w="1701" w:type="dxa"/>
            <w:vMerge/>
            <w:shd w:val="clear" w:color="auto" w:fill="auto"/>
          </w:tcPr>
          <w:p w:rsidR="00361488" w:rsidRPr="009C055F" w:rsidRDefault="00361488" w:rsidP="002C27E4">
            <w:pPr>
              <w:spacing w:before="120"/>
              <w:rPr>
                <w:rFonts w:eastAsia="Calibri"/>
                <w:sz w:val="22"/>
                <w:szCs w:val="22"/>
                <w:highlight w:val="green"/>
                <w:lang w:eastAsia="en-US"/>
              </w:rPr>
            </w:pPr>
          </w:p>
        </w:tc>
        <w:tc>
          <w:tcPr>
            <w:tcW w:w="709" w:type="dxa"/>
            <w:shd w:val="clear" w:color="auto" w:fill="auto"/>
          </w:tcPr>
          <w:p w:rsidR="00361488" w:rsidRPr="009C055F" w:rsidRDefault="00361488" w:rsidP="002C27E4">
            <w:pPr>
              <w:spacing w:before="120"/>
              <w:jc w:val="center"/>
              <w:rPr>
                <w:rFonts w:eastAsia="Calibri"/>
                <w:sz w:val="22"/>
                <w:szCs w:val="22"/>
                <w:lang w:eastAsia="en-US"/>
              </w:rPr>
            </w:pPr>
            <w:r w:rsidRPr="009C055F">
              <w:rPr>
                <w:rFonts w:eastAsia="Calibri"/>
                <w:sz w:val="22"/>
                <w:szCs w:val="22"/>
                <w:lang w:eastAsia="en-US"/>
              </w:rPr>
              <w:t>P, A</w:t>
            </w:r>
          </w:p>
        </w:tc>
        <w:tc>
          <w:tcPr>
            <w:tcW w:w="992" w:type="dxa"/>
          </w:tcPr>
          <w:p w:rsidR="00361488" w:rsidRPr="009C055F"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Pr>
          <w:p w:rsidR="00361488" w:rsidRPr="009C055F" w:rsidRDefault="00361488" w:rsidP="002C27E4">
            <w:pPr>
              <w:spacing w:before="120"/>
              <w:jc w:val="center"/>
              <w:rPr>
                <w:rFonts w:eastAsia="Calibri"/>
                <w:sz w:val="22"/>
                <w:szCs w:val="22"/>
                <w:lang w:eastAsia="en-US"/>
              </w:rPr>
            </w:pPr>
          </w:p>
        </w:tc>
      </w:tr>
      <w:tr w:rsidR="00361488" w:rsidRPr="009C055F" w:rsidTr="002C27E4">
        <w:trPr>
          <w:trHeight w:val="306"/>
        </w:trPr>
        <w:tc>
          <w:tcPr>
            <w:tcW w:w="567" w:type="dxa"/>
            <w:tcBorders>
              <w:bottom w:val="nil"/>
            </w:tcBorders>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lastRenderedPageBreak/>
              <w:t>5</w:t>
            </w:r>
          </w:p>
        </w:tc>
        <w:tc>
          <w:tcPr>
            <w:tcW w:w="2127" w:type="dxa"/>
            <w:vMerge w:val="restart"/>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Provedba programa u području poljoprivrednog reprodukcijskog materijala</w:t>
            </w:r>
          </w:p>
        </w:tc>
        <w:tc>
          <w:tcPr>
            <w:tcW w:w="2552"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Povećavanje bioraznolikosti kroz provođenje sustavne brige o biljnim genetskim izvorima (BGI) za hranu i poljoprivredu provedbom Nacionalnog programa očuvanja i održive uporabe BGI  za hranu i poljoprivredu</w:t>
            </w:r>
          </w:p>
          <w:p w:rsidR="00361488" w:rsidRPr="009C055F" w:rsidRDefault="00361488" w:rsidP="002C27E4">
            <w:pPr>
              <w:spacing w:before="120"/>
              <w:rPr>
                <w:rFonts w:eastAsia="Calibri"/>
                <w:sz w:val="22"/>
                <w:szCs w:val="22"/>
                <w:lang w:eastAsia="en-US"/>
              </w:rPr>
            </w:pPr>
          </w:p>
        </w:tc>
        <w:tc>
          <w:tcPr>
            <w:tcW w:w="1701"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Izvješća o provedenim aktivnostima institucija koje sudjeluju u provedbi Nacionalnog programa očuvanja i održive uporabe BGI za hranu i poljoprivredu (11 institucija) u 2016. Godini</w:t>
            </w:r>
          </w:p>
          <w:p w:rsidR="00361488" w:rsidRPr="009C055F" w:rsidRDefault="00361488" w:rsidP="002C27E4">
            <w:pPr>
              <w:spacing w:before="120"/>
              <w:rPr>
                <w:rFonts w:eastAsia="Calibri"/>
                <w:sz w:val="22"/>
                <w:szCs w:val="22"/>
                <w:lang w:eastAsia="en-US"/>
              </w:rPr>
            </w:pPr>
          </w:p>
        </w:tc>
        <w:tc>
          <w:tcPr>
            <w:tcW w:w="1843"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Odjel za sorte i poljoprivredni reprodukcijski materijal</w:t>
            </w:r>
          </w:p>
        </w:tc>
        <w:tc>
          <w:tcPr>
            <w:tcW w:w="1559"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 xml:space="preserve">2x godišnje: </w:t>
            </w:r>
          </w:p>
          <w:p w:rsidR="00361488" w:rsidRPr="009C055F" w:rsidRDefault="00361488" w:rsidP="002C27E4">
            <w:pPr>
              <w:spacing w:before="120"/>
              <w:rPr>
                <w:rFonts w:eastAsia="Calibri"/>
                <w:sz w:val="22"/>
                <w:szCs w:val="22"/>
                <w:lang w:eastAsia="en-US"/>
              </w:rPr>
            </w:pPr>
          </w:p>
          <w:p w:rsidR="00361488" w:rsidRPr="009C055F" w:rsidRDefault="00361488" w:rsidP="002C27E4">
            <w:pPr>
              <w:spacing w:before="120"/>
              <w:rPr>
                <w:rFonts w:eastAsia="Calibri"/>
                <w:sz w:val="22"/>
                <w:szCs w:val="22"/>
                <w:lang w:eastAsia="en-US"/>
              </w:rPr>
            </w:pP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 xml:space="preserve">31.lipnja 2016. </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I</w:t>
            </w:r>
          </w:p>
          <w:p w:rsidR="00361488" w:rsidRPr="009C055F" w:rsidRDefault="00361488" w:rsidP="002C27E4">
            <w:pPr>
              <w:spacing w:before="120"/>
              <w:rPr>
                <w:rFonts w:eastAsia="Calibri"/>
                <w:sz w:val="22"/>
                <w:szCs w:val="22"/>
                <w:lang w:eastAsia="en-US"/>
              </w:rPr>
            </w:pPr>
          </w:p>
          <w:p w:rsidR="00361488" w:rsidRPr="009C055F" w:rsidRDefault="00361488" w:rsidP="002C27E4">
            <w:pPr>
              <w:spacing w:before="120"/>
              <w:rPr>
                <w:rFonts w:eastAsia="Calibri"/>
                <w:sz w:val="22"/>
                <w:szCs w:val="22"/>
                <w:lang w:eastAsia="en-US"/>
              </w:rPr>
            </w:pPr>
            <w:r>
              <w:rPr>
                <w:rFonts w:eastAsia="Calibri"/>
                <w:sz w:val="22"/>
                <w:szCs w:val="22"/>
                <w:lang w:eastAsia="en-US"/>
              </w:rPr>
              <w:t>31. s</w:t>
            </w:r>
            <w:r w:rsidRPr="009C055F">
              <w:rPr>
                <w:rFonts w:eastAsia="Calibri"/>
                <w:sz w:val="22"/>
                <w:szCs w:val="22"/>
                <w:lang w:eastAsia="en-US"/>
              </w:rPr>
              <w:t>iječnja 2017.</w:t>
            </w:r>
          </w:p>
        </w:tc>
        <w:tc>
          <w:tcPr>
            <w:tcW w:w="1701"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Strateški plan Ministarstva poljoprivrede 2016. – 2018.</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Opći cilj 2. Zaštita zdravlja ljudi, životinja i bilja te zaštita interesa potrošača.</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Posebni cilj 2.4. Unapređenje sustava i programa u području fitosanitarne politike</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2.4.2. Provedba programa u području zdravstvene zaštite bilja te poljoprivrednog reprodukcijskog materijala</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 xml:space="preserve">2.4.2.2.  Identifikacija, prikupljanje, opisivanje, dijeljenje i </w:t>
            </w:r>
            <w:r w:rsidRPr="009C055F">
              <w:rPr>
                <w:rFonts w:eastAsia="Calibri"/>
                <w:sz w:val="22"/>
                <w:szCs w:val="22"/>
                <w:lang w:eastAsia="en-US"/>
              </w:rPr>
              <w:lastRenderedPageBreak/>
              <w:t>čuvanje poljoprivrednog reprodukcijskog materijala (primke) u kolekcijama nacionalne banke biljnih gena (Konvencija o biološkog raznolikosti i Međunarodni ugovor o biljnim genetskim resursima za hranu i poljoprivredu).</w:t>
            </w:r>
          </w:p>
        </w:tc>
        <w:tc>
          <w:tcPr>
            <w:tcW w:w="709" w:type="dxa"/>
            <w:shd w:val="clear" w:color="auto" w:fill="auto"/>
          </w:tcPr>
          <w:p w:rsidR="00361488" w:rsidRPr="009C055F" w:rsidRDefault="00361488" w:rsidP="002C27E4">
            <w:pPr>
              <w:spacing w:before="120"/>
              <w:jc w:val="center"/>
              <w:rPr>
                <w:rFonts w:eastAsia="Calibri"/>
                <w:sz w:val="22"/>
                <w:szCs w:val="22"/>
                <w:lang w:eastAsia="en-US"/>
              </w:rPr>
            </w:pPr>
            <w:r w:rsidRPr="009C055F">
              <w:rPr>
                <w:rFonts w:eastAsia="Calibri"/>
                <w:sz w:val="22"/>
                <w:szCs w:val="22"/>
                <w:lang w:eastAsia="en-US"/>
              </w:rPr>
              <w:lastRenderedPageBreak/>
              <w:t>P, A</w:t>
            </w:r>
          </w:p>
        </w:tc>
        <w:tc>
          <w:tcPr>
            <w:tcW w:w="992" w:type="dxa"/>
          </w:tcPr>
          <w:p w:rsidR="00361488" w:rsidRPr="009C055F"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Pr>
          <w:p w:rsidR="00361488" w:rsidRPr="009C055F" w:rsidRDefault="00361488" w:rsidP="002C27E4">
            <w:pPr>
              <w:spacing w:before="120"/>
              <w:jc w:val="center"/>
              <w:rPr>
                <w:rFonts w:eastAsia="Calibri"/>
                <w:sz w:val="22"/>
                <w:szCs w:val="22"/>
                <w:lang w:eastAsia="en-US"/>
              </w:rPr>
            </w:pPr>
          </w:p>
        </w:tc>
      </w:tr>
      <w:tr w:rsidR="00361488" w:rsidRPr="009C055F" w:rsidTr="002C27E4">
        <w:tc>
          <w:tcPr>
            <w:tcW w:w="567" w:type="dxa"/>
            <w:tcBorders>
              <w:top w:val="nil"/>
            </w:tcBorders>
            <w:shd w:val="clear" w:color="auto" w:fill="auto"/>
          </w:tcPr>
          <w:p w:rsidR="00361488" w:rsidRPr="009C055F" w:rsidRDefault="00361488" w:rsidP="002C27E4">
            <w:pPr>
              <w:spacing w:before="120"/>
              <w:rPr>
                <w:rFonts w:eastAsia="Calibri"/>
                <w:sz w:val="22"/>
                <w:szCs w:val="22"/>
                <w:lang w:eastAsia="en-US"/>
              </w:rPr>
            </w:pPr>
          </w:p>
        </w:tc>
        <w:tc>
          <w:tcPr>
            <w:tcW w:w="2127" w:type="dxa"/>
            <w:vMerge/>
            <w:shd w:val="clear" w:color="auto" w:fill="auto"/>
          </w:tcPr>
          <w:p w:rsidR="00361488" w:rsidRPr="009C055F" w:rsidRDefault="00361488" w:rsidP="002C27E4">
            <w:pPr>
              <w:spacing w:before="120"/>
              <w:rPr>
                <w:rFonts w:eastAsia="Calibri"/>
                <w:sz w:val="22"/>
                <w:szCs w:val="22"/>
                <w:lang w:eastAsia="en-US"/>
              </w:rPr>
            </w:pPr>
          </w:p>
        </w:tc>
        <w:tc>
          <w:tcPr>
            <w:tcW w:w="2552"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Izrada P</w:t>
            </w:r>
            <w:r>
              <w:rPr>
                <w:rFonts w:eastAsia="Calibri"/>
                <w:sz w:val="22"/>
                <w:szCs w:val="22"/>
                <w:lang w:eastAsia="en-US"/>
              </w:rPr>
              <w:t>r</w:t>
            </w:r>
            <w:r w:rsidRPr="009C055F">
              <w:rPr>
                <w:rFonts w:eastAsia="Calibri"/>
                <w:sz w:val="22"/>
                <w:szCs w:val="22"/>
                <w:lang w:eastAsia="en-US"/>
              </w:rPr>
              <w:t>ograma podizanja kvalitete (genetske čistoće i zdravstvene ispravnosti) matičnih nasada citrusa, jezgričavih i koštićavih voćnih vrsta</w:t>
            </w:r>
          </w:p>
        </w:tc>
        <w:tc>
          <w:tcPr>
            <w:tcW w:w="1701"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Izvješća o provedbi plana podizanja matičnih nasada i utrošku odobrenih financijskih sredstava</w:t>
            </w:r>
          </w:p>
        </w:tc>
        <w:tc>
          <w:tcPr>
            <w:tcW w:w="1843"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Odjel za sorte i poljoprivredni reprodukcijski materijal</w:t>
            </w:r>
          </w:p>
        </w:tc>
        <w:tc>
          <w:tcPr>
            <w:tcW w:w="1559"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Provjera izvršenja 3x</w:t>
            </w:r>
          </w:p>
          <w:p w:rsidR="00361488" w:rsidRPr="009C055F" w:rsidRDefault="00361488" w:rsidP="002C27E4">
            <w:pPr>
              <w:spacing w:before="120"/>
              <w:rPr>
                <w:rFonts w:eastAsia="Calibri"/>
                <w:sz w:val="22"/>
                <w:szCs w:val="22"/>
                <w:lang w:eastAsia="en-US"/>
              </w:rPr>
            </w:pPr>
            <w:r>
              <w:rPr>
                <w:rFonts w:eastAsia="Calibri"/>
                <w:sz w:val="22"/>
                <w:szCs w:val="22"/>
                <w:lang w:eastAsia="en-US"/>
              </w:rPr>
              <w:t>- do 31. srpnja 2016. g</w:t>
            </w:r>
            <w:r w:rsidRPr="009C055F">
              <w:rPr>
                <w:rFonts w:eastAsia="Calibri"/>
                <w:sz w:val="22"/>
                <w:szCs w:val="22"/>
                <w:lang w:eastAsia="en-US"/>
              </w:rPr>
              <w:t xml:space="preserve">odine </w:t>
            </w:r>
          </w:p>
          <w:p w:rsidR="00361488" w:rsidRPr="009C055F" w:rsidRDefault="00361488" w:rsidP="002C27E4">
            <w:pPr>
              <w:spacing w:before="120"/>
              <w:rPr>
                <w:rFonts w:eastAsia="Calibri"/>
                <w:sz w:val="22"/>
                <w:szCs w:val="22"/>
                <w:lang w:eastAsia="en-US"/>
              </w:rPr>
            </w:pPr>
            <w:r>
              <w:rPr>
                <w:rFonts w:eastAsia="Calibri"/>
                <w:sz w:val="22"/>
                <w:szCs w:val="22"/>
                <w:lang w:eastAsia="en-US"/>
              </w:rPr>
              <w:t>- do  31. s</w:t>
            </w:r>
            <w:r w:rsidRPr="009C055F">
              <w:rPr>
                <w:rFonts w:eastAsia="Calibri"/>
                <w:sz w:val="22"/>
                <w:szCs w:val="22"/>
                <w:lang w:eastAsia="en-US"/>
              </w:rPr>
              <w:t>iječnja 201</w:t>
            </w:r>
            <w:r>
              <w:rPr>
                <w:rFonts w:eastAsia="Calibri"/>
                <w:sz w:val="22"/>
                <w:szCs w:val="22"/>
                <w:lang w:eastAsia="en-US"/>
              </w:rPr>
              <w:t>7. g</w:t>
            </w:r>
            <w:r w:rsidRPr="009C055F">
              <w:rPr>
                <w:rFonts w:eastAsia="Calibri"/>
                <w:sz w:val="22"/>
                <w:szCs w:val="22"/>
                <w:lang w:eastAsia="en-US"/>
              </w:rPr>
              <w:t xml:space="preserve">odine i </w:t>
            </w:r>
          </w:p>
          <w:p w:rsidR="00361488" w:rsidRPr="009C055F" w:rsidRDefault="00361488" w:rsidP="002C27E4">
            <w:pPr>
              <w:spacing w:before="120"/>
              <w:rPr>
                <w:rFonts w:eastAsia="Calibri"/>
                <w:sz w:val="22"/>
                <w:szCs w:val="22"/>
                <w:lang w:eastAsia="en-US"/>
              </w:rPr>
            </w:pPr>
            <w:r>
              <w:rPr>
                <w:rFonts w:eastAsia="Calibri"/>
                <w:sz w:val="22"/>
                <w:szCs w:val="22"/>
                <w:lang w:eastAsia="en-US"/>
              </w:rPr>
              <w:t>- do 31.12. 2018. g</w:t>
            </w:r>
            <w:r w:rsidRPr="009C055F">
              <w:rPr>
                <w:rFonts w:eastAsia="Calibri"/>
                <w:sz w:val="22"/>
                <w:szCs w:val="22"/>
                <w:lang w:eastAsia="en-US"/>
              </w:rPr>
              <w:t>odine.</w:t>
            </w:r>
          </w:p>
        </w:tc>
        <w:tc>
          <w:tcPr>
            <w:tcW w:w="1701" w:type="dxa"/>
            <w:shd w:val="clear" w:color="auto" w:fill="auto"/>
          </w:tcPr>
          <w:p w:rsidR="00361488" w:rsidRPr="009C055F" w:rsidRDefault="00361488" w:rsidP="002C27E4">
            <w:pPr>
              <w:spacing w:before="120"/>
              <w:rPr>
                <w:rFonts w:eastAsia="Calibri"/>
                <w:sz w:val="22"/>
                <w:szCs w:val="22"/>
                <w:lang w:eastAsia="en-US"/>
              </w:rPr>
            </w:pPr>
            <w:r>
              <w:rPr>
                <w:rFonts w:eastAsia="Calibri"/>
                <w:sz w:val="22"/>
                <w:szCs w:val="22"/>
                <w:lang w:eastAsia="en-US"/>
              </w:rPr>
              <w:t>Strateški plan Ministarstva</w:t>
            </w:r>
            <w:r w:rsidRPr="009C055F">
              <w:rPr>
                <w:rFonts w:eastAsia="Calibri"/>
                <w:sz w:val="22"/>
                <w:szCs w:val="22"/>
                <w:lang w:eastAsia="en-US"/>
              </w:rPr>
              <w:t xml:space="preserve"> poljoprivrede 2016. – 2018.</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Opći cilj 2. Zaštita zdravlja ljudi, životinja i bilja te zaštita interesa potrošača.</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 xml:space="preserve">Posebni cilj 2.4. Unapređenje sustava i </w:t>
            </w:r>
            <w:r w:rsidRPr="009C055F">
              <w:rPr>
                <w:rFonts w:eastAsia="Calibri"/>
                <w:sz w:val="22"/>
                <w:szCs w:val="22"/>
                <w:lang w:eastAsia="en-US"/>
              </w:rPr>
              <w:lastRenderedPageBreak/>
              <w:t>programa u području fitosanitarne politike</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2.4.2. Provedba programa u području zdravstvene zaštite bilja te poljoprivrednog reprodukcijskog materijala</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 xml:space="preserve">2.4.2.3.  Podizanje razine kvalitete i zdravstvena ispravnost </w:t>
            </w:r>
            <w:r>
              <w:rPr>
                <w:rFonts w:eastAsia="Calibri"/>
                <w:sz w:val="22"/>
                <w:szCs w:val="22"/>
                <w:lang w:eastAsia="en-US"/>
              </w:rPr>
              <w:t>matičnih nasada citrusa i koštić</w:t>
            </w:r>
            <w:r w:rsidRPr="009C055F">
              <w:rPr>
                <w:rFonts w:eastAsia="Calibri"/>
                <w:sz w:val="22"/>
                <w:szCs w:val="22"/>
                <w:lang w:eastAsia="en-US"/>
              </w:rPr>
              <w:t>avih voćnih vrsta</w:t>
            </w:r>
          </w:p>
        </w:tc>
        <w:tc>
          <w:tcPr>
            <w:tcW w:w="709" w:type="dxa"/>
            <w:shd w:val="clear" w:color="auto" w:fill="auto"/>
          </w:tcPr>
          <w:p w:rsidR="00361488" w:rsidRPr="009C055F" w:rsidRDefault="00361488" w:rsidP="002C27E4">
            <w:pPr>
              <w:spacing w:before="120"/>
              <w:jc w:val="center"/>
              <w:rPr>
                <w:rFonts w:eastAsia="Calibri"/>
                <w:sz w:val="22"/>
                <w:szCs w:val="22"/>
                <w:lang w:eastAsia="en-US"/>
              </w:rPr>
            </w:pPr>
            <w:r w:rsidRPr="009C055F">
              <w:rPr>
                <w:rFonts w:eastAsia="Calibri"/>
                <w:sz w:val="22"/>
                <w:szCs w:val="22"/>
                <w:lang w:eastAsia="en-US"/>
              </w:rPr>
              <w:lastRenderedPageBreak/>
              <w:t>P, A</w:t>
            </w:r>
          </w:p>
        </w:tc>
        <w:tc>
          <w:tcPr>
            <w:tcW w:w="992" w:type="dxa"/>
          </w:tcPr>
          <w:p w:rsidR="00361488" w:rsidRPr="009C055F"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Pr>
          <w:p w:rsidR="00361488" w:rsidRPr="009C055F" w:rsidRDefault="00361488" w:rsidP="002C27E4">
            <w:pPr>
              <w:spacing w:before="120"/>
              <w:jc w:val="center"/>
              <w:rPr>
                <w:rFonts w:eastAsia="Calibri"/>
                <w:sz w:val="22"/>
                <w:szCs w:val="22"/>
                <w:lang w:eastAsia="en-US"/>
              </w:rPr>
            </w:pPr>
          </w:p>
        </w:tc>
      </w:tr>
      <w:tr w:rsidR="00361488" w:rsidRPr="009C055F" w:rsidTr="002C27E4">
        <w:trPr>
          <w:trHeight w:val="7921"/>
        </w:trPr>
        <w:tc>
          <w:tcPr>
            <w:tcW w:w="567"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lastRenderedPageBreak/>
              <w:t>6</w:t>
            </w:r>
          </w:p>
        </w:tc>
        <w:tc>
          <w:tcPr>
            <w:tcW w:w="2127"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Izgradnja novih aplikacija, dovršetak postojećih i nadogradnja Fitosanitarnog informacijskog sustava (FIS)  Podsustava zdravstvena zaštita bilja, sjeme i sadni materijal, odnosno modula iz područja Biljnog zdravstva</w:t>
            </w:r>
          </w:p>
        </w:tc>
        <w:tc>
          <w:tcPr>
            <w:tcW w:w="2552"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 xml:space="preserve">Analiza zatečenog stanja i priprema projektnog zadatka </w:t>
            </w:r>
          </w:p>
        </w:tc>
        <w:tc>
          <w:tcPr>
            <w:tcW w:w="1701"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Izvršena analiza zatečenog stanja</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 xml:space="preserve">Specificirani svi zadaci koje treba odraditi </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Pripremljen plan nadogradnje i usklađivanja s izmijenjenim EU propisima (Uredba o troškovima u području sigurnosti hrane, Uredba o službenim kontrolama, Uredba zaštita i inspekcija)</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Započet postupak javne nabave</w:t>
            </w:r>
          </w:p>
        </w:tc>
        <w:tc>
          <w:tcPr>
            <w:tcW w:w="1843"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Odjel zdravstvene zaštite bilja</w:t>
            </w:r>
          </w:p>
          <w:p w:rsidR="00361488" w:rsidRPr="009C055F" w:rsidRDefault="00361488" w:rsidP="002C27E4">
            <w:pPr>
              <w:spacing w:before="120"/>
              <w:rPr>
                <w:rFonts w:eastAsia="Calibri"/>
                <w:sz w:val="22"/>
                <w:szCs w:val="22"/>
                <w:lang w:eastAsia="en-US"/>
              </w:rPr>
            </w:pP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Odjel za Sorte i poljoprivredni reprodukcijski materijal</w:t>
            </w:r>
          </w:p>
        </w:tc>
        <w:tc>
          <w:tcPr>
            <w:tcW w:w="1559" w:type="dxa"/>
            <w:shd w:val="clear" w:color="auto" w:fill="auto"/>
          </w:tcPr>
          <w:p w:rsidR="00361488" w:rsidRPr="009C055F"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shd w:val="clear" w:color="auto" w:fill="auto"/>
          </w:tcPr>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Strateški plan Ministarstvo poljoprivrede 2016. – 2018.</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Opći cilj 2. Zaštita zdravlja ljudi, životinja i bilja te zaštita interesa potrošača.</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Posebni cilj 2.4. Unapređenje sustava i programa u području fitosanitarne politike</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 xml:space="preserve">2.4.4. Izgradnja novih aplikacija, dovršetak postojećih i nadogradnja FIS-a </w:t>
            </w:r>
          </w:p>
          <w:p w:rsidR="00361488" w:rsidRPr="009C055F" w:rsidRDefault="00361488" w:rsidP="002C27E4">
            <w:pPr>
              <w:spacing w:before="120"/>
              <w:rPr>
                <w:rFonts w:eastAsia="Calibri"/>
                <w:sz w:val="22"/>
                <w:szCs w:val="22"/>
                <w:lang w:eastAsia="en-US"/>
              </w:rPr>
            </w:pPr>
            <w:r w:rsidRPr="009C055F">
              <w:rPr>
                <w:rFonts w:eastAsia="Calibri"/>
                <w:sz w:val="22"/>
                <w:szCs w:val="22"/>
                <w:lang w:eastAsia="en-US"/>
              </w:rPr>
              <w:t>2.4.4.2. Izgrađeni moduli u području Biljnog zdravstva</w:t>
            </w:r>
          </w:p>
        </w:tc>
        <w:tc>
          <w:tcPr>
            <w:tcW w:w="709" w:type="dxa"/>
            <w:shd w:val="clear" w:color="auto" w:fill="auto"/>
          </w:tcPr>
          <w:p w:rsidR="00361488" w:rsidRPr="009C055F" w:rsidRDefault="00361488" w:rsidP="002C27E4">
            <w:pPr>
              <w:spacing w:before="120"/>
              <w:jc w:val="center"/>
              <w:rPr>
                <w:rFonts w:eastAsia="Calibri"/>
                <w:sz w:val="22"/>
                <w:szCs w:val="22"/>
                <w:lang w:eastAsia="en-US"/>
              </w:rPr>
            </w:pPr>
            <w:r w:rsidRPr="009C055F">
              <w:rPr>
                <w:rFonts w:eastAsia="Calibri"/>
                <w:sz w:val="22"/>
                <w:szCs w:val="22"/>
                <w:lang w:eastAsia="en-US"/>
              </w:rPr>
              <w:t>P, A</w:t>
            </w:r>
          </w:p>
        </w:tc>
        <w:tc>
          <w:tcPr>
            <w:tcW w:w="992" w:type="dxa"/>
          </w:tcPr>
          <w:p w:rsidR="00361488" w:rsidRPr="009C055F"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Pr>
          <w:p w:rsidR="00361488" w:rsidRPr="009C055F" w:rsidRDefault="00361488" w:rsidP="002C27E4">
            <w:pPr>
              <w:spacing w:before="120"/>
              <w:jc w:val="center"/>
              <w:rPr>
                <w:rFonts w:eastAsia="Calibri"/>
                <w:sz w:val="22"/>
                <w:szCs w:val="22"/>
                <w:lang w:eastAsia="en-US"/>
              </w:rPr>
            </w:pPr>
          </w:p>
        </w:tc>
      </w:tr>
    </w:tbl>
    <w:p w:rsidR="00361488" w:rsidRPr="00C05E8D" w:rsidRDefault="00361488" w:rsidP="00361488">
      <w:pPr>
        <w:autoSpaceDE w:val="0"/>
        <w:autoSpaceDN w:val="0"/>
        <w:adjustRightInd w:val="0"/>
        <w:spacing w:before="120"/>
        <w:contextualSpacing/>
        <w:rPr>
          <w:rFonts w:eastAsia="Calibri"/>
          <w:lang w:eastAsia="en-US"/>
        </w:r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552"/>
        <w:gridCol w:w="1701"/>
        <w:gridCol w:w="1843"/>
        <w:gridCol w:w="1559"/>
        <w:gridCol w:w="1701"/>
        <w:gridCol w:w="709"/>
        <w:gridCol w:w="992"/>
        <w:gridCol w:w="2268"/>
      </w:tblGrid>
      <w:tr w:rsidR="00361488" w:rsidRPr="009C055F" w:rsidTr="002C27E4">
        <w:tc>
          <w:tcPr>
            <w:tcW w:w="12759" w:type="dxa"/>
            <w:gridSpan w:val="8"/>
            <w:shd w:val="clear" w:color="auto" w:fill="auto"/>
          </w:tcPr>
          <w:p w:rsidR="00361488" w:rsidRPr="009C055F" w:rsidRDefault="00361488" w:rsidP="002C27E4">
            <w:pPr>
              <w:pStyle w:val="Naslov2"/>
              <w:numPr>
                <w:ilvl w:val="0"/>
                <w:numId w:val="0"/>
              </w:numPr>
              <w:rPr>
                <w:rFonts w:eastAsia="Calibri"/>
                <w:lang w:eastAsia="en-US"/>
              </w:rPr>
            </w:pPr>
            <w:bookmarkStart w:id="20" w:name="_Toc478721716"/>
            <w:r w:rsidRPr="009C055F">
              <w:rPr>
                <w:rFonts w:eastAsia="Calibri"/>
                <w:lang w:eastAsia="en-US"/>
              </w:rPr>
              <w:lastRenderedPageBreak/>
              <w:t xml:space="preserve">09 Uprava kvalitete hrane i fitosanitarne politike </w:t>
            </w:r>
            <w:r w:rsidRPr="009773A7">
              <w:rPr>
                <w:rFonts w:eastAsia="Calibri"/>
                <w:color w:val="0070C0"/>
                <w:lang w:eastAsia="en-US"/>
              </w:rPr>
              <w:t>09.2 Sektor fitosanitarne politike 09.2.2 Služba za sredstva za zaštitu bilja</w:t>
            </w:r>
            <w:bookmarkEnd w:id="20"/>
          </w:p>
        </w:tc>
        <w:tc>
          <w:tcPr>
            <w:tcW w:w="992" w:type="dxa"/>
          </w:tcPr>
          <w:p w:rsidR="00361488" w:rsidRPr="009C055F" w:rsidRDefault="00361488" w:rsidP="002C27E4">
            <w:pPr>
              <w:autoSpaceDE w:val="0"/>
              <w:autoSpaceDN w:val="0"/>
              <w:adjustRightInd w:val="0"/>
              <w:spacing w:before="120"/>
              <w:rPr>
                <w:rFonts w:eastAsia="Calibri"/>
                <w:b/>
                <w:sz w:val="22"/>
                <w:szCs w:val="22"/>
                <w:lang w:eastAsia="en-US"/>
              </w:rPr>
            </w:pPr>
          </w:p>
        </w:tc>
        <w:tc>
          <w:tcPr>
            <w:tcW w:w="2268" w:type="dxa"/>
          </w:tcPr>
          <w:p w:rsidR="00361488" w:rsidRPr="009C055F" w:rsidRDefault="00361488" w:rsidP="002C27E4">
            <w:pPr>
              <w:autoSpaceDE w:val="0"/>
              <w:autoSpaceDN w:val="0"/>
              <w:adjustRightInd w:val="0"/>
              <w:spacing w:before="120"/>
              <w:rPr>
                <w:rFonts w:eastAsia="Calibri"/>
                <w:b/>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73"/>
        </w:trPr>
        <w:tc>
          <w:tcPr>
            <w:tcW w:w="567" w:type="dxa"/>
            <w:vMerge w:val="restart"/>
            <w:tcBorders>
              <w:top w:val="nil"/>
              <w:left w:val="single" w:sz="8"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Unapređenje Nacionalnog programa praćenja ostataka pesticida u hrani</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Programa i naputka za provedbu Programa kojim će se planirati uzimanje većeg broja uzoraka hrane i laboratorijska analiza uzoraka na veći broj aktivnih tvari i metabolita (analita)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Program i naputak pripremljeni, usuglašeni sa svim dionicima i odobreni.</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održive uporabe pesticida</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1. ožujka 2016.</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Ministarstvo poljoprivrede 2016. – 2018.</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Opći cilj 2. Zaštita zdravlja ljudi, životinja i bilja te zaštita interesa potrošača.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Posebni cilj 2.4. Unapređenje sustava i programa u području fitosanitarne politike</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Nacionalni akcijski plan za postizanje održive uporabe pesticida 2013. – 2023.</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Koordinacija i praćenje provedbe Programa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Izvještaj o uzorkovanju za svako godišnje razdoblje i izvještaj o laboratorijskim analizama su dostavljeni i u skladu su s Programom.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održive uporabe pesticida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10. prosinca 2016.</w:t>
            </w:r>
          </w:p>
        </w:tc>
        <w:tc>
          <w:tcPr>
            <w:tcW w:w="1701"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izvještaja o provedbi Programa i slanje rezultata Programa u Europsku agenciju za sigurnost hrane (EFSA)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Izvještaj o provedbi Programa ostataka pesticida u hrani pripremljen i objavljen na </w:t>
            </w:r>
            <w:r w:rsidRPr="00C05E8D">
              <w:rPr>
                <w:rFonts w:eastAsia="Calibri"/>
                <w:sz w:val="22"/>
                <w:szCs w:val="22"/>
                <w:lang w:eastAsia="en-US"/>
              </w:rPr>
              <w:lastRenderedPageBreak/>
              <w:t>internetskim stranicama Ministarstva.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Podaci o rezultatima programa poslani su u EFSA-u.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Odjel održive uporabe pesticida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 srpanja 2017.</w:t>
            </w:r>
          </w:p>
        </w:tc>
        <w:tc>
          <w:tcPr>
            <w:tcW w:w="1701"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8</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Provedba mjera Nacionalnog akcijskog plana za postizanje održive uporabe pesticida za razdoblje 2013.-2023.</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Izobrazba profesionalnih korisnika pesticida, distributera i savjetnika o sigurnoj uporabi i primjeni pesticida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zaprimljenih zahtjeva za ovlaštenje predavača.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zaprimljenih zahtjeva za dopunu ovlaštenja predavača.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izdanih rješenja o ovlaštenju predavača.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izdanih rješenja o dopunama ovlaštenja predavača.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Broj izdanih rješenja o </w:t>
            </w:r>
            <w:r w:rsidRPr="00C05E8D">
              <w:rPr>
                <w:rFonts w:eastAsia="Calibri"/>
                <w:sz w:val="22"/>
                <w:szCs w:val="22"/>
                <w:lang w:eastAsia="en-US"/>
              </w:rPr>
              <w:lastRenderedPageBreak/>
              <w:t>ovlaštenju institucija za provedbu izobrazbe.</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izobrazbi koje organiziraju ovlaštene institucije.</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profesionalnih korisnika pesticida. distributera i savjetnika koji su položili ispit.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Odjel održive uporabe pesticida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Ministarstvo poljoprivrede 2016. – 2018.</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Opći cilj 2. Zaštita zdravlja ljudi, životinja i bilja te zaštita interesa potrošača.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Posebni cilj 2.4. Unapređenje sustava i programa u području fitosanitarne politike</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Nacionalni akcijski plan za postizanje održive uporabe </w:t>
            </w:r>
            <w:r w:rsidRPr="00C05E8D">
              <w:rPr>
                <w:rFonts w:eastAsia="Calibri"/>
                <w:sz w:val="22"/>
                <w:szCs w:val="22"/>
                <w:lang w:eastAsia="en-US"/>
              </w:rPr>
              <w:lastRenderedPageBreak/>
              <w:t>pesticida 2013. – 2023.</w:t>
            </w:r>
          </w:p>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lastRenderedPageBreak/>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Redoviti pregledi strojeva za primjenu pesticida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zainteresiranih osoba za obavljanje redovitih pregleda strojeva za primjenu pesticida.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ovlaštenih ispitnih stanica za pregled strojeva za primjenu pesticida.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Odazivu vlasnika strojeva  na pregled strojeva.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Ukupnom broju pregleda koje organiziraju ispitne stanice u godini.</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Dostupnosti ispitnih stanica na cijelom području Republike Hrvatske.</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Ukupan broj pregledanih strojeva za primjenu pesticida.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Odjel održive uporabe pesticida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Evidencija o godišnjoj prodaji pesticida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Broj distributera koji su poslali podatke o ukupnoj godišnjoj stavljenoj količini sredstava za zaštitu bilja. </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Broj distributera koji su poslali  e - Obrasce  s podacima o prodanim količinama sredstava za zaštitu bilja krajnjim korisnicima.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Služba za sredstva za zaštitu bilja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9</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Provedba programa postregistracijske kontrole sredstava za zaštitu bilja (monitoringa formulacija)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Programa i naputka za provedbu Programa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Program i naputak pripremljeni, usuglašeni sa svim dionicima i odobreni.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održive uporabe pesticida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1. ožujka 2016.</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Opći cilj 2. Zaštita zdravlja ljudi, životinja i bilja te zaštita interesa potrošača.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Posebni cilj 2.4. Unapređenje sustava i programa u području fitosanitarne politike</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Nacionalni akcijski plan za postizanje održive uporabe pesticida 2013. – 2023.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Koordinacija i praćenje provedbe Programa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Poljoprivredna inspekcija dostavila je izvještaj o uzorkovanju i provedbi Programa.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HCPHS – Zavod za zaštitu bilja je dostavio izvještaj o laboratorijskim analizama.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održive uporabe pesticida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10. prosinca 2016.</w:t>
            </w:r>
          </w:p>
        </w:tc>
        <w:tc>
          <w:tcPr>
            <w:tcW w:w="1701"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izvještaja o provedbi Programa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Izvještaj o provedbi Programa pripremljen je i objavljen na internetskim stranicama Ministarstva.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održive uporabe pesticida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1. travnja 2017.</w:t>
            </w:r>
          </w:p>
        </w:tc>
        <w:tc>
          <w:tcPr>
            <w:tcW w:w="1701"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tcPr>
          <w:p w:rsidR="00361488" w:rsidRPr="00BB3EB7" w:rsidRDefault="00361488" w:rsidP="002C27E4">
            <w:pPr>
              <w:spacing w:before="120"/>
              <w:rPr>
                <w:rFonts w:eastAsia="Calibri"/>
                <w:sz w:val="22"/>
                <w:szCs w:val="22"/>
                <w:lang w:eastAsia="en-US"/>
              </w:rPr>
            </w:pPr>
            <w:r w:rsidRPr="00BB3EB7">
              <w:rPr>
                <w:rFonts w:eastAsia="Calibri"/>
                <w:sz w:val="22"/>
                <w:szCs w:val="22"/>
                <w:lang w:eastAsia="en-US"/>
              </w:rPr>
              <w:t>Izvještaj je u izradi, rok je prema Programu 1. svibnja 2017</w:t>
            </w:r>
            <w:r>
              <w:rPr>
                <w:rFonts w:eastAsia="Calibri"/>
                <w:sz w:val="22"/>
                <w:szCs w:val="22"/>
                <w:lang w:eastAsia="en-US"/>
              </w:rPr>
              <w:t>. godine</w:t>
            </w: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10</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Održavanje, unaprjeđenje i nadogradnja Fitosanitarnog informacijskog sustava (FIS) – podsustav sredstva za zaštitu bilja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 Priprema projektnog zadatka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Projektni zadatak izrađen i usuglašen.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Služba za sredstva za zaštitu bilja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1. lipnja 2016.</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Opći cilj 2. Zaštita zdravlja ljudi, životinja i bilja te zaštita interesa potrošača.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Posebni cilj 2.4. Unapređenje sustava i programa u području fitosanitarne politike</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Fitosanitarna strategija 2013. – 2016.</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Nacionalni akcijski plan za postizanje održive uporabe pesticida 2013. – 2023.</w:t>
            </w:r>
          </w:p>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lastRenderedPageBreak/>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Provedba javne nabave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Javna nabava provedena.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Izabran izvođač radova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Služba za sredstva za zaštitu bilja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20. kolovoza 2016.</w:t>
            </w:r>
          </w:p>
        </w:tc>
        <w:tc>
          <w:tcPr>
            <w:tcW w:w="1701"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Održavanje, unaprjeđenje i nadogradnja FIS-a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Specificirani posebni zahtjevi za sve nove funkcionalnosti.</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Izrađene funkcionalne specifikacije za veće zahtjeve za unaprjeđenje i nadogradnju.</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isporučenih funkcionalnosti.</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Broj isporučenih funkcionalnosti za testiranje,</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testiranih funkcionalnosti,</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Ukupan broj isporučenih funkcionalnosti,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Služba za sredstva za zaštitu bilja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1. srpnja 2017.</w:t>
            </w:r>
          </w:p>
        </w:tc>
        <w:tc>
          <w:tcPr>
            <w:tcW w:w="1701" w:type="dxa"/>
            <w:vMerge/>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11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Registracija sredstava za zaštitu bilja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Registracija sredstava za zaštitu bilja uz primjenu najviših sigurnosnih standarda za zdravlje ljudi, životinja  i okoliš</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registriranih sredstava za zaštitu bilja odobrenih na temelju jedinstvenih načela za registraciju.</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Broj ukinutih registracija zbog neodobravanja aktivnih tvari.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sredstava za zaštitu bilja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Nacionalni akcijski plan za postizanje održive uporabe pesticida 2013. – 2023.</w:t>
            </w:r>
          </w:p>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Izdavanje registracija sredstvima za zaštitu bilja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zaprimljenih prijedloga za registraciju, reregistraciju ili proširenje registracije sredstava za zaštitu bilja.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Broj zaprimljenih zahtjeva za registraciju sredstava za zaštitu bilja.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izdanih rješenje o registraciji.</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izdanih rješenja o reregistraciji.</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izdanih rješenja o proširenju odobrenih namjena za sredstva za zaštitu bilja.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Odjel za sredstava za zaštitu bilja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Izdavanje dozvola sredstvima za zaštitu bilja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zaprimljenih stručnih mišljenja za izdavanje dozvola za sredstva za zaštitu bilja.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Broj zaprimljeni zahtjeva za izdavanje </w:t>
            </w:r>
            <w:r w:rsidRPr="00C05E8D">
              <w:rPr>
                <w:rFonts w:eastAsia="Calibri"/>
                <w:sz w:val="22"/>
                <w:szCs w:val="22"/>
                <w:lang w:eastAsia="en-US"/>
              </w:rPr>
              <w:lastRenderedPageBreak/>
              <w:t>dozvola za sredstva za zaštitu bilja.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izdanih rješenja o dozvolama za sredstva za zaštitu bilja.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Odjel za sredstava za zaštitu bilja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r w:rsidR="00361488" w:rsidRPr="00C05E8D" w:rsidTr="002C2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12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Provedba postupka ekvivalentnosti proizvodnih pogona (izvora) aktivnih tvari sredstava za zaštitu bilja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Provjera da li izvor aktivne tvari je sukladan odobrenom izvoru na razini EU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zaprimljenih zahtjeva za ocjenu ekvivalentnosti izvora aktivnih tvari</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izvješća o provedenoj ekvivalentnosti izvora aktivnih tvar.</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sredstava za zaštitu bilja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Kontinuirana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Ministarstvo poljoprivrede 2016. – 2018.</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Opći cilj 2. Zaštita zdravlja ljudi, životinja i bilja te zaštita interesa potrošača.</w:t>
            </w:r>
          </w:p>
          <w:p w:rsidR="00361488" w:rsidRDefault="00361488" w:rsidP="002C27E4">
            <w:pPr>
              <w:spacing w:before="120"/>
              <w:rPr>
                <w:rFonts w:eastAsia="Calibri"/>
                <w:sz w:val="22"/>
                <w:szCs w:val="22"/>
                <w:lang w:eastAsia="en-US"/>
              </w:rPr>
            </w:pPr>
            <w:r w:rsidRPr="00C05E8D">
              <w:rPr>
                <w:rFonts w:eastAsia="Calibri"/>
                <w:sz w:val="22"/>
                <w:szCs w:val="22"/>
                <w:lang w:eastAsia="en-US"/>
              </w:rPr>
              <w:t>Nacionalni akcijski plan za postizanje održive uporabe pesticida 2013. – 2023.</w:t>
            </w:r>
          </w:p>
          <w:p w:rsidR="00361488" w:rsidRDefault="00361488" w:rsidP="002C27E4">
            <w:pPr>
              <w:spacing w:before="120"/>
              <w:rPr>
                <w:rFonts w:eastAsia="Calibri"/>
                <w:sz w:val="22"/>
                <w:szCs w:val="22"/>
                <w:lang w:eastAsia="en-US"/>
              </w:rPr>
            </w:pPr>
          </w:p>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rFonts w:eastAsia="Calibri"/>
                <w:sz w:val="22"/>
                <w:szCs w:val="22"/>
                <w:lang w:eastAsia="en-US"/>
              </w:rPr>
            </w:pP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4"/>
        </w:trPr>
        <w:tc>
          <w:tcPr>
            <w:tcW w:w="12759" w:type="dxa"/>
            <w:gridSpan w:val="8"/>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pStyle w:val="Naslov2"/>
              <w:numPr>
                <w:ilvl w:val="0"/>
                <w:numId w:val="0"/>
              </w:numPr>
              <w:rPr>
                <w:rFonts w:eastAsia="Calibri"/>
                <w:lang w:eastAsia="en-US"/>
              </w:rPr>
            </w:pPr>
            <w:bookmarkStart w:id="21" w:name="_Toc478721717"/>
            <w:r w:rsidRPr="00C05E8D">
              <w:rPr>
                <w:rFonts w:eastAsia="Calibri"/>
                <w:lang w:eastAsia="en-US"/>
              </w:rPr>
              <w:t xml:space="preserve">09 Uprava kvalitete hrane i fitosanitarne politike </w:t>
            </w:r>
            <w:r w:rsidRPr="00C05E8D">
              <w:rPr>
                <w:color w:val="0070C0"/>
              </w:rPr>
              <w:t>09.3 Sektor fitosanitarne inspekcije</w:t>
            </w:r>
            <w:bookmarkEnd w:id="21"/>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
                <w:sz w:val="22"/>
                <w:szCs w:val="22"/>
                <w:lang w:eastAsia="en-US"/>
              </w:rPr>
            </w:pPr>
          </w:p>
        </w:tc>
      </w:tr>
      <w:tr w:rsidR="00361488" w:rsidRPr="00C05E8D" w:rsidTr="002C27E4">
        <w:trPr>
          <w:trHeight w:val="1451"/>
        </w:trPr>
        <w:tc>
          <w:tcPr>
            <w:tcW w:w="567" w:type="dxa"/>
            <w:vMerge w:val="restart"/>
            <w:tcBorders>
              <w:top w:val="single" w:sz="4" w:space="0" w:color="auto"/>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13</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Učinkovita provedba inspekcijskih nadzora i kontrola u području zdravstvene zaštite bilja i biljnih proizvoda u prometu preko državne granice i pri njihovu premještanju na teritoriju RH</w:t>
            </w:r>
          </w:p>
        </w:tc>
        <w:tc>
          <w:tcPr>
            <w:tcW w:w="2552" w:type="dxa"/>
            <w:tcBorders>
              <w:top w:val="single" w:sz="4" w:space="0" w:color="auto"/>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Provedba inspekcijskih nadzora i kontrola temeljem Plana rada i aktivnosti Sektora fitosanitarne inspekcije za 2016.</w:t>
            </w:r>
          </w:p>
        </w:tc>
        <w:tc>
          <w:tcPr>
            <w:tcW w:w="1701" w:type="dxa"/>
            <w:tcBorders>
              <w:top w:val="single" w:sz="4" w:space="0" w:color="auto"/>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Evidencije u službenim očevidnicima o broju obavljenih  fitosanitarnih pregleda bilja pri uvozu, izvozu i reeksportu, broju izdanih fitosanitarnih certifikata i certifikata za reeksport, broju obavljenih fitosanitarnih nadzora kod registriranih posjednika, broju inspekcijskih nadzora pri premještanju, broju utvrđenih nesukladnosti.</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Broj izdanih zapisnika, fitosanitarnih certifikata i fitosanitarnih certifikata za reeksport; broj </w:t>
            </w:r>
            <w:r w:rsidRPr="00C05E8D">
              <w:rPr>
                <w:rFonts w:eastAsia="Calibri"/>
                <w:sz w:val="22"/>
                <w:szCs w:val="22"/>
                <w:lang w:eastAsia="en-US"/>
              </w:rPr>
              <w:lastRenderedPageBreak/>
              <w:t>izdanih rješe</w:t>
            </w:r>
            <w:r>
              <w:rPr>
                <w:rFonts w:eastAsia="Calibri"/>
                <w:sz w:val="22"/>
                <w:szCs w:val="22"/>
                <w:lang w:eastAsia="en-US"/>
              </w:rPr>
              <w:t>nja o utvrđenim nesukladnostima</w:t>
            </w:r>
          </w:p>
        </w:tc>
        <w:tc>
          <w:tcPr>
            <w:tcW w:w="1843" w:type="dxa"/>
            <w:tcBorders>
              <w:top w:val="single" w:sz="4" w:space="0" w:color="auto"/>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Sektor fitosanitarne inspekcije</w:t>
            </w:r>
          </w:p>
        </w:tc>
        <w:tc>
          <w:tcPr>
            <w:tcW w:w="1559" w:type="dxa"/>
            <w:tcBorders>
              <w:top w:val="single" w:sz="4" w:space="0" w:color="auto"/>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p>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I</w:t>
            </w:r>
          </w:p>
        </w:tc>
        <w:tc>
          <w:tcPr>
            <w:tcW w:w="992" w:type="dxa"/>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176"/>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izvješća o obavljenim pregledima i utvrđenim nesukladnostima.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Izvješće o obavljenim pregledima, broju uzetih uzor</w:t>
            </w:r>
            <w:r>
              <w:rPr>
                <w:rFonts w:eastAsia="Calibri"/>
                <w:sz w:val="22"/>
                <w:szCs w:val="22"/>
                <w:lang w:eastAsia="en-US"/>
              </w:rPr>
              <w:t>aka i utvrđenim nesukladnostima</w:t>
            </w:r>
          </w:p>
        </w:tc>
        <w:tc>
          <w:tcPr>
            <w:tcW w:w="1843" w:type="dxa"/>
            <w:tcBorders>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701" w:type="dxa"/>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c>
          <w:tcPr>
            <w:tcW w:w="992" w:type="dxa"/>
            <w:tcBorders>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c>
          <w:tcPr>
            <w:tcW w:w="2268" w:type="dxa"/>
            <w:tcBorders>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726"/>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14</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Učinkovita provedba programa posebnoga nadzora štetnih organizama te praćenje i nadziranje stanja u područjima u kojima je utvrđena pojava štetnih organizama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Provedba programa posebnog nadzora u okviru nadležnosti Sektora fitosanitarne inspekcije sukladno godišnjem planu Programa posebnog nadzora za 2016. G., kojeg donosi ministar.</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Zapisnici o obavljenim pregledima i uzetim uzorcima, godišnje izvješće fitosanitarne inspekcije o provedbi posebnih nadzora štetnih organizama i obavljenim nadzorima u zaraženim područjima.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fitosanitarne inspekcije</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p>
        </w:tc>
        <w:tc>
          <w:tcPr>
            <w:tcW w:w="1701" w:type="dxa"/>
            <w:vMerge w:val="restart"/>
            <w:tcBorders>
              <w:top w:val="nil"/>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Ministarstva poljoprivrede 2015. - 2017.</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Opći cilj 2. Zaštita zdravlja ljudi, životinja i bilja te zaštita interesa potrošača; </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Posebni cilj 2.4. Unapređenje sustava i programa u području </w:t>
            </w:r>
            <w:r w:rsidRPr="00C05E8D">
              <w:rPr>
                <w:rFonts w:eastAsia="Calibri"/>
                <w:sz w:val="22"/>
                <w:szCs w:val="22"/>
                <w:lang w:eastAsia="en-US"/>
              </w:rPr>
              <w:lastRenderedPageBreak/>
              <w:t>fitosanitarne politike;</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Program posebnog nadzora štetnih organizama bilja za 2016. G.</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lastRenderedPageBreak/>
              <w:t>I</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860"/>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15</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Učinkovita provedba inspekcijskih nadzora i kontrole usklađenosti voća, povrća i banana koje se uvozi s tržišnim standardima </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Provedba inspekcijskih nadzora i kontrola, temeljem Plana rada i aktivnosti Sektora fitosanitarne inspekcije za 2016. G. </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Evidencija o broju inspekcijskih nadzora i kontrola usklađenosti uvoznih pošiljaka voća, povrća i banana s tržišnim standardima, broj izdanih potvrda o usklađenosti te broj zapisnika o nesukladnosti.</w:t>
            </w:r>
          </w:p>
        </w:tc>
        <w:tc>
          <w:tcPr>
            <w:tcW w:w="1843" w:type="dxa"/>
            <w:vMerge w:val="restart"/>
            <w:tcBorders>
              <w:top w:val="single" w:sz="4" w:space="0" w:color="auto"/>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fitosanitarne inspekcije</w:t>
            </w:r>
          </w:p>
        </w:tc>
        <w:tc>
          <w:tcPr>
            <w:tcW w:w="1559" w:type="dxa"/>
            <w:vMerge w:val="restart"/>
            <w:tcBorders>
              <w:top w:val="single" w:sz="4" w:space="0" w:color="auto"/>
              <w:left w:val="nil"/>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p>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vMerge w:val="restart"/>
            <w:tcBorders>
              <w:top w:val="single" w:sz="4" w:space="0" w:color="auto"/>
              <w:left w:val="nil"/>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I</w:t>
            </w:r>
          </w:p>
        </w:tc>
        <w:tc>
          <w:tcPr>
            <w:tcW w:w="992" w:type="dxa"/>
            <w:tcBorders>
              <w:top w:val="single" w:sz="4" w:space="0" w:color="auto"/>
              <w:left w:val="nil"/>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23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izvješća o obavljenim pregledima i utvrđenim nesukladnostima.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ind w:right="-108"/>
              <w:rPr>
                <w:rFonts w:eastAsia="Calibri"/>
                <w:sz w:val="22"/>
                <w:szCs w:val="22"/>
                <w:lang w:eastAsia="en-US"/>
              </w:rPr>
            </w:pPr>
            <w:r w:rsidRPr="00C05E8D">
              <w:rPr>
                <w:rFonts w:eastAsia="Calibri"/>
                <w:sz w:val="22"/>
                <w:szCs w:val="22"/>
                <w:lang w:eastAsia="en-US"/>
              </w:rPr>
              <w:t>Izvješće o obavljenim pregledima i utvrđenim nesukladnostima.</w:t>
            </w:r>
          </w:p>
        </w:tc>
        <w:tc>
          <w:tcPr>
            <w:tcW w:w="1843" w:type="dxa"/>
            <w:vMerge/>
            <w:tcBorders>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vMerge/>
            <w:tcBorders>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701"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vMerge/>
            <w:tcBorders>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c>
          <w:tcPr>
            <w:tcW w:w="992" w:type="dxa"/>
            <w:tcBorders>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c>
          <w:tcPr>
            <w:tcW w:w="2268" w:type="dxa"/>
            <w:tcBorders>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697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16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Dovršenje i održavanje Fitosanitarnog informacijskog sustava (FIS) – podsustava Fitosanitarna inspekcija.</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Priprema projektnog zadatka, provedba postupka javne nabave, dovršenje modulâ Podsustava "Fitosanitarna inspekcija", puštanje Podsustava u testni i produkcijski rad te njegovo održavanje.</w:t>
            </w:r>
          </w:p>
          <w:p w:rsidR="00361488" w:rsidRPr="00C05E8D" w:rsidRDefault="00361488" w:rsidP="002C27E4">
            <w:pPr>
              <w:autoSpaceDE w:val="0"/>
              <w:autoSpaceDN w:val="0"/>
              <w:adjustRightInd w:val="0"/>
              <w:spacing w:before="120"/>
              <w:rPr>
                <w:rFonts w:eastAsia="Calibri"/>
                <w:color w:val="000000"/>
                <w:sz w:val="22"/>
                <w:szCs w:val="22"/>
                <w:lang w:eastAsia="en-US"/>
              </w:rPr>
            </w:pPr>
          </w:p>
          <w:p w:rsidR="00361488" w:rsidRPr="00C05E8D" w:rsidRDefault="00361488" w:rsidP="002C27E4">
            <w:pPr>
              <w:autoSpaceDE w:val="0"/>
              <w:autoSpaceDN w:val="0"/>
              <w:adjustRightInd w:val="0"/>
              <w:spacing w:before="120"/>
              <w:rPr>
                <w:rFonts w:eastAsia="Calibri"/>
                <w:color w:val="000000"/>
                <w:sz w:val="22"/>
                <w:szCs w:val="22"/>
                <w:lang w:eastAsia="en-US"/>
              </w:rPr>
            </w:pP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Proveden postupak javne nabave, sklopljen ugovor s pružateljem usluge;</w:t>
            </w:r>
          </w:p>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Broj isporučenih testnih i</w:t>
            </w:r>
            <w:r>
              <w:rPr>
                <w:rFonts w:eastAsia="Calibri"/>
                <w:color w:val="000000"/>
                <w:sz w:val="22"/>
                <w:szCs w:val="22"/>
                <w:lang w:eastAsia="en-US"/>
              </w:rPr>
              <w:t xml:space="preserve"> </w:t>
            </w:r>
            <w:r w:rsidRPr="00C05E8D">
              <w:rPr>
                <w:rFonts w:eastAsia="Calibri"/>
                <w:color w:val="000000"/>
                <w:sz w:val="22"/>
                <w:szCs w:val="22"/>
                <w:lang w:eastAsia="en-US"/>
              </w:rPr>
              <w:t>produkcijskih funkcionalnosti</w:t>
            </w:r>
          </w:p>
          <w:p w:rsidR="00361488" w:rsidRPr="00C05E8D" w:rsidRDefault="00361488" w:rsidP="002C27E4">
            <w:pPr>
              <w:spacing w:before="120"/>
              <w:rPr>
                <w:rFonts w:eastAsia="Calibri"/>
                <w:sz w:val="22"/>
                <w:szCs w:val="22"/>
                <w:lang w:eastAsia="en-US"/>
              </w:rPr>
            </w:pP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color w:val="000000"/>
                <w:sz w:val="22"/>
                <w:szCs w:val="22"/>
                <w:lang w:eastAsia="en-US"/>
              </w:rPr>
            </w:pPr>
            <w:r w:rsidRPr="00C05E8D">
              <w:rPr>
                <w:rFonts w:eastAsia="Calibri"/>
                <w:color w:val="000000"/>
                <w:sz w:val="22"/>
                <w:szCs w:val="22"/>
                <w:lang w:eastAsia="en-US"/>
              </w:rPr>
              <w:t>Sektor za informacijske sustave i logistiku  i</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fitosanitarne inspekcije.</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p>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Ministarstva poljoprivrede 2015. -</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2017.</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Opći cilj 2. Zaštita zdravlja ljudi, životinja i bilja te zaštita interesa potrošača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Posebni cilj 2.4.</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Unapređenje sustava i programa u području fitosanitarne politike;</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Fitosanitarna strategija 2013. – 2016.</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nil"/>
              <w:bottom w:val="single" w:sz="4" w:space="0" w:color="auto"/>
              <w:right w:val="single" w:sz="4" w:space="0" w:color="auto"/>
            </w:tcBorders>
            <w:shd w:val="clear" w:color="auto" w:fill="FFFFFF"/>
          </w:tcPr>
          <w:p w:rsidR="00361488" w:rsidRPr="003F64A7" w:rsidRDefault="00361488" w:rsidP="002C27E4">
            <w:pPr>
              <w:spacing w:before="120"/>
              <w:rPr>
                <w:sz w:val="22"/>
                <w:szCs w:val="22"/>
              </w:rPr>
            </w:pPr>
            <w:r w:rsidRPr="00604CD4">
              <w:rPr>
                <w:sz w:val="22"/>
                <w:szCs w:val="22"/>
              </w:rPr>
              <w:t>Tijekom ljeta 2016. proveden je otvoreni postupak nabave za pružanje usluga nadogradnje Fitosanitarnoga informatičkog sustava (FIS-a) i iz</w:t>
            </w:r>
            <w:r>
              <w:rPr>
                <w:sz w:val="22"/>
                <w:szCs w:val="22"/>
              </w:rPr>
              <w:t xml:space="preserve">abran je izvoditelj, s kojim je </w:t>
            </w:r>
            <w:r w:rsidRPr="00604CD4">
              <w:rPr>
                <w:sz w:val="22"/>
                <w:szCs w:val="22"/>
              </w:rPr>
              <w:t xml:space="preserve">29. rujna 2016. sklopljen Ugovor o elektroničkoj podršci i nadogradnji FIS-a. Provedba je započela u listopadu 2016., ali je izvoditelj u samom početku naišao na problem integracije FIS-a s programom EUD, koji je razvila i održava druga informatička tvrtka. Do kraja 2016. izvoditelj nije uspio riješiti taj problem i nije isporučio ništa od ugovorenih usluga. </w:t>
            </w:r>
          </w:p>
        </w:tc>
      </w:tr>
      <w:tr w:rsidR="00361488" w:rsidRPr="00C05E8D" w:rsidTr="002C27E4">
        <w:trPr>
          <w:trHeight w:val="196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17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Nastavak jačanja kapaciteta fitosanitarne inspekcijske službe</w:t>
            </w:r>
          </w:p>
        </w:tc>
        <w:tc>
          <w:tcPr>
            <w:tcW w:w="255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Edukacija  fitosanitarnih inspektora putem domaćih i međunarodnih radionica i seminara. Edukacije se provode na temelju unaprijed pripremljenog okvirnog plana , koji se prema potrebi tijekom godine nadopunjuje.</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održanih domaćih i međunarodnih radionica i seminara.</w:t>
            </w:r>
          </w:p>
        </w:tc>
        <w:tc>
          <w:tcPr>
            <w:tcW w:w="1843"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fitosanitarne inspekcije</w:t>
            </w:r>
          </w:p>
        </w:tc>
        <w:tc>
          <w:tcPr>
            <w:tcW w:w="155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p>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Fitosanitarna strategija 2013. – 2016.</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bl>
    <w:p w:rsidR="00361488" w:rsidRDefault="00361488" w:rsidP="00361488">
      <w:pPr>
        <w:spacing w:before="120"/>
        <w:rPr>
          <w:iCs/>
          <w:sz w:val="22"/>
          <w:szCs w:val="22"/>
        </w:r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2759" w:type="dxa"/>
            <w:gridSpan w:val="8"/>
            <w:shd w:val="clear" w:color="auto" w:fill="auto"/>
          </w:tcPr>
          <w:p w:rsidR="00361488" w:rsidRPr="00C05E8D" w:rsidRDefault="00361488" w:rsidP="002C27E4">
            <w:pPr>
              <w:pStyle w:val="Naslov2"/>
              <w:numPr>
                <w:ilvl w:val="0"/>
                <w:numId w:val="0"/>
              </w:numPr>
            </w:pPr>
            <w:bookmarkStart w:id="22" w:name="_Toc478721718"/>
            <w:r w:rsidRPr="00C05E8D">
              <w:t xml:space="preserve">10 Uprava za veterinarstvo </w:t>
            </w:r>
            <w:r w:rsidRPr="00C05E8D">
              <w:rPr>
                <w:rFonts w:eastAsia="Calibri"/>
                <w:lang w:eastAsia="en-US"/>
              </w:rPr>
              <w:t>i sigurnost hrane 10.1 Sektor za upravne europske i financijske poslove</w:t>
            </w:r>
            <w:bookmarkEnd w:id="22"/>
          </w:p>
        </w:tc>
        <w:tc>
          <w:tcPr>
            <w:tcW w:w="992" w:type="dxa"/>
          </w:tcPr>
          <w:p w:rsidR="00361488" w:rsidRPr="00C05E8D" w:rsidRDefault="00361488" w:rsidP="002C27E4">
            <w:pPr>
              <w:spacing w:before="120"/>
              <w:outlineLvl w:val="1"/>
              <w:rPr>
                <w:b/>
                <w:bCs/>
                <w:sz w:val="22"/>
                <w:szCs w:val="22"/>
              </w:rPr>
            </w:pPr>
          </w:p>
        </w:tc>
        <w:tc>
          <w:tcPr>
            <w:tcW w:w="2268" w:type="dxa"/>
          </w:tcPr>
          <w:p w:rsidR="00361488" w:rsidRPr="00C05E8D" w:rsidRDefault="00361488" w:rsidP="002C27E4">
            <w:pPr>
              <w:spacing w:before="120"/>
              <w:outlineLvl w:val="1"/>
              <w:rPr>
                <w:b/>
                <w:bCs/>
                <w:sz w:val="22"/>
                <w:szCs w:val="22"/>
              </w:rPr>
            </w:pPr>
          </w:p>
        </w:tc>
      </w:tr>
      <w:tr w:rsidR="00361488" w:rsidRPr="00C05E8D" w:rsidTr="002C27E4">
        <w:trPr>
          <w:trHeight w:val="900"/>
        </w:trPr>
        <w:tc>
          <w:tcPr>
            <w:tcW w:w="567" w:type="dxa"/>
            <w:shd w:val="clear" w:color="auto" w:fill="auto"/>
          </w:tcPr>
          <w:p w:rsidR="00361488" w:rsidRPr="00C05E8D" w:rsidRDefault="00361488" w:rsidP="002C27E4">
            <w:pPr>
              <w:spacing w:before="120"/>
              <w:jc w:val="center"/>
              <w:rPr>
                <w:sz w:val="22"/>
                <w:szCs w:val="22"/>
              </w:rPr>
            </w:pPr>
            <w:r w:rsidRPr="00C05E8D">
              <w:rPr>
                <w:sz w:val="22"/>
                <w:szCs w:val="22"/>
              </w:rPr>
              <w:t>1</w:t>
            </w:r>
          </w:p>
        </w:tc>
        <w:tc>
          <w:tcPr>
            <w:tcW w:w="2127"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Približavanje subjekata u poslovanju sa hranom, farmi, gospodarstava te drugih subjekata u nadležnosti UVSH te zainteresiranih stranaka (udruge, građani…) i njihovo upoznavanje sa radom UVSH</w:t>
            </w:r>
          </w:p>
        </w:tc>
        <w:tc>
          <w:tcPr>
            <w:tcW w:w="2552"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Davanje i sudjelovanje u davanju odgovora iz djelokruga Uprave na upite građana, pravnih osoba te javnopravnih tijela</w:t>
            </w:r>
          </w:p>
        </w:tc>
        <w:tc>
          <w:tcPr>
            <w:tcW w:w="1701" w:type="dxa"/>
            <w:shd w:val="clear" w:color="auto" w:fill="auto"/>
          </w:tcPr>
          <w:p w:rsidR="00361488" w:rsidRPr="00C05E8D" w:rsidRDefault="00361488" w:rsidP="002C27E4">
            <w:pPr>
              <w:spacing w:before="120"/>
              <w:rPr>
                <w:sz w:val="22"/>
                <w:szCs w:val="22"/>
              </w:rPr>
            </w:pPr>
            <w:r w:rsidRPr="00C05E8D">
              <w:rPr>
                <w:rFonts w:eastAsia="Calibri"/>
                <w:sz w:val="22"/>
                <w:szCs w:val="22"/>
                <w:lang w:eastAsia="en-US"/>
              </w:rPr>
              <w:t>Broj odgovora</w:t>
            </w:r>
          </w:p>
        </w:tc>
        <w:tc>
          <w:tcPr>
            <w:tcW w:w="1843" w:type="dxa"/>
            <w:shd w:val="clear" w:color="auto" w:fill="auto"/>
          </w:tcPr>
          <w:p w:rsidR="00361488" w:rsidRPr="00C05E8D" w:rsidRDefault="00361488" w:rsidP="002C27E4">
            <w:pPr>
              <w:spacing w:before="120"/>
              <w:rPr>
                <w:sz w:val="22"/>
                <w:szCs w:val="22"/>
              </w:rPr>
            </w:pPr>
            <w:r w:rsidRPr="00C05E8D">
              <w:rPr>
                <w:rFonts w:eastAsia="Calibri"/>
                <w:sz w:val="22"/>
                <w:szCs w:val="22"/>
                <w:lang w:eastAsia="en-US"/>
              </w:rPr>
              <w:t>UVSH</w:t>
            </w:r>
          </w:p>
        </w:tc>
        <w:tc>
          <w:tcPr>
            <w:tcW w:w="1559" w:type="dxa"/>
            <w:shd w:val="clear" w:color="auto" w:fill="auto"/>
          </w:tcPr>
          <w:p w:rsidR="00361488" w:rsidRPr="00C05E8D" w:rsidRDefault="00361488" w:rsidP="002C27E4">
            <w:pPr>
              <w:spacing w:before="120"/>
              <w:rPr>
                <w:sz w:val="22"/>
                <w:szCs w:val="22"/>
              </w:rPr>
            </w:pPr>
            <w:r>
              <w:rPr>
                <w:rFonts w:eastAsia="Calibri"/>
                <w:sz w:val="22"/>
                <w:szCs w:val="22"/>
                <w:lang w:eastAsia="en-US"/>
              </w:rPr>
              <w:t>Kontinuirano</w:t>
            </w: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sz w:val="22"/>
                <w:szCs w:val="22"/>
              </w:rPr>
            </w:pPr>
            <w:r w:rsidRPr="00C05E8D">
              <w:rPr>
                <w:sz w:val="22"/>
                <w:szCs w:val="22"/>
              </w:rPr>
              <w:t>O</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val="restart"/>
            <w:shd w:val="clear" w:color="auto" w:fill="auto"/>
          </w:tcPr>
          <w:p w:rsidR="00361488" w:rsidRPr="00C05E8D" w:rsidRDefault="00361488" w:rsidP="002C27E4">
            <w:pPr>
              <w:spacing w:before="120"/>
              <w:jc w:val="center"/>
              <w:rPr>
                <w:sz w:val="22"/>
                <w:szCs w:val="22"/>
              </w:rPr>
            </w:pPr>
            <w:r w:rsidRPr="00C05E8D">
              <w:rPr>
                <w:sz w:val="22"/>
                <w:szCs w:val="22"/>
              </w:rPr>
              <w:t>2</w:t>
            </w:r>
          </w:p>
        </w:tc>
        <w:tc>
          <w:tcPr>
            <w:tcW w:w="2127" w:type="dxa"/>
            <w:vMerge w:val="restart"/>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Provedba procesa prava posjednicima životinja na naknadu štete za životinju koja je usmrćena, zaklana ili uginula zbog provedbe </w:t>
            </w:r>
            <w:r w:rsidRPr="00C05E8D">
              <w:rPr>
                <w:rFonts w:eastAsia="Calibri"/>
                <w:sz w:val="22"/>
                <w:szCs w:val="22"/>
                <w:lang w:eastAsia="en-US"/>
              </w:rPr>
              <w:lastRenderedPageBreak/>
              <w:t>naređene mjere, kao i za uništene proizvode životinjskog podrijetla i predmete oštećene ili uništene zbog provedbe naređenih mjera</w:t>
            </w:r>
          </w:p>
        </w:tc>
        <w:tc>
          <w:tcPr>
            <w:tcW w:w="2552"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Praćenje, analize i izrade Rješenja o pravu na naknadu štete</w:t>
            </w:r>
          </w:p>
        </w:tc>
        <w:tc>
          <w:tcPr>
            <w:tcW w:w="1701" w:type="dxa"/>
            <w:vMerge w:val="restart"/>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Zahtjeva za naknadu štete/broj izdanih</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Rješenja o pravu na naknadu štete/</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Broj izdanih Naloga za isplatu (računovodstvo)</w:t>
            </w:r>
          </w:p>
          <w:p w:rsidR="00361488" w:rsidRPr="00C05E8D" w:rsidRDefault="00361488" w:rsidP="002C27E4">
            <w:pPr>
              <w:autoSpaceDE w:val="0"/>
              <w:autoSpaceDN w:val="0"/>
              <w:adjustRightInd w:val="0"/>
              <w:spacing w:before="120"/>
              <w:rPr>
                <w:rFonts w:eastAsia="Calibri"/>
                <w:sz w:val="22"/>
                <w:szCs w:val="22"/>
                <w:lang w:eastAsia="en-US"/>
              </w:rPr>
            </w:pPr>
          </w:p>
        </w:tc>
        <w:tc>
          <w:tcPr>
            <w:tcW w:w="1843" w:type="dxa"/>
            <w:vMerge w:val="restart"/>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Služba za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troškove u</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veterinarstvu i</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financiranje</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službenih</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kontrola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za troškove u veterinarstvu</w:t>
            </w:r>
          </w:p>
        </w:tc>
        <w:tc>
          <w:tcPr>
            <w:tcW w:w="1559" w:type="dxa"/>
            <w:vMerge w:val="restart"/>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lastRenderedPageBreak/>
              <w:t>Kontinuirano</w:t>
            </w:r>
          </w:p>
          <w:p w:rsidR="00361488" w:rsidRPr="00C05E8D" w:rsidRDefault="00361488" w:rsidP="002C27E4">
            <w:pPr>
              <w:spacing w:before="120"/>
              <w:rPr>
                <w:rFonts w:eastAsia="Calibri"/>
                <w:sz w:val="22"/>
                <w:szCs w:val="22"/>
                <w:lang w:eastAsia="en-US"/>
              </w:rPr>
            </w:pPr>
          </w:p>
        </w:tc>
        <w:tc>
          <w:tcPr>
            <w:tcW w:w="1701" w:type="dxa"/>
            <w:vMerge w:val="restart"/>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shd w:val="clear" w:color="auto" w:fill="auto"/>
          </w:tcPr>
          <w:p w:rsidR="00361488" w:rsidRPr="00C05E8D" w:rsidRDefault="00361488" w:rsidP="002C27E4">
            <w:pPr>
              <w:spacing w:before="120"/>
              <w:rPr>
                <w:sz w:val="22"/>
                <w:szCs w:val="22"/>
              </w:rPr>
            </w:pPr>
          </w:p>
        </w:tc>
        <w:tc>
          <w:tcPr>
            <w:tcW w:w="2127"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Izrada Naloga za isplatu (računovodstvo) te praćenje dinamike utrošenih proračunskih </w:t>
            </w:r>
            <w:r w:rsidRPr="00C05E8D">
              <w:rPr>
                <w:rFonts w:eastAsia="Calibri"/>
                <w:sz w:val="22"/>
                <w:szCs w:val="22"/>
                <w:lang w:eastAsia="en-US"/>
              </w:rPr>
              <w:lastRenderedPageBreak/>
              <w:t>sredstava tijekom tekuće proračunske godine</w:t>
            </w:r>
          </w:p>
        </w:tc>
        <w:tc>
          <w:tcPr>
            <w:tcW w:w="1701"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843"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559" w:type="dxa"/>
            <w:vMerge/>
            <w:shd w:val="clear" w:color="auto" w:fill="auto"/>
          </w:tcPr>
          <w:p w:rsidR="00361488" w:rsidRPr="00C05E8D" w:rsidRDefault="00361488" w:rsidP="002C27E4">
            <w:pPr>
              <w:spacing w:before="120"/>
              <w:rPr>
                <w:rFonts w:eastAsia="Calibri"/>
                <w:sz w:val="22"/>
                <w:szCs w:val="22"/>
                <w:lang w:eastAsia="en-US"/>
              </w:rPr>
            </w:pPr>
          </w:p>
        </w:tc>
        <w:tc>
          <w:tcPr>
            <w:tcW w:w="1701" w:type="dxa"/>
            <w:vMerge/>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sz w:val="22"/>
                <w:szCs w:val="22"/>
              </w:rPr>
            </w:pPr>
            <w:r w:rsidRPr="00C05E8D">
              <w:rPr>
                <w:sz w:val="22"/>
                <w:szCs w:val="22"/>
              </w:rPr>
              <w:t>P</w:t>
            </w:r>
          </w:p>
          <w:p w:rsidR="00361488" w:rsidRPr="00C05E8D" w:rsidRDefault="00361488" w:rsidP="002C27E4">
            <w:pPr>
              <w:spacing w:before="120"/>
              <w:jc w:val="center"/>
              <w:rPr>
                <w:sz w:val="22"/>
                <w:szCs w:val="22"/>
              </w:rPr>
            </w:pP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val="restart"/>
            <w:shd w:val="clear" w:color="auto" w:fill="auto"/>
          </w:tcPr>
          <w:p w:rsidR="00361488" w:rsidRPr="00C05E8D" w:rsidRDefault="00361488" w:rsidP="002C27E4">
            <w:pPr>
              <w:spacing w:before="120"/>
              <w:jc w:val="center"/>
              <w:rPr>
                <w:sz w:val="22"/>
                <w:szCs w:val="22"/>
              </w:rPr>
            </w:pPr>
            <w:r w:rsidRPr="00C05E8D">
              <w:rPr>
                <w:sz w:val="22"/>
                <w:szCs w:val="22"/>
              </w:rPr>
              <w:t>3</w:t>
            </w:r>
          </w:p>
        </w:tc>
        <w:tc>
          <w:tcPr>
            <w:tcW w:w="2127" w:type="dxa"/>
            <w:vMerge w:val="restart"/>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Prijedlog realnog plana proračuna Uprave za veterinarstvo i sigurnost hrane, donesenog na osnovama planiranih neophodnih mjera čijom će se provedbom učinkovito zaštititi zdravlje životinja i ljudi.</w:t>
            </w:r>
          </w:p>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Praćenje i analize potreba i dinamike utroška proračunskih sredstava tijekom tekuće proračunske godine</w:t>
            </w:r>
          </w:p>
        </w:tc>
        <w:tc>
          <w:tcPr>
            <w:tcW w:w="1701"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Postotkom izvršenja pojedine proračunske aktivnosti te ukupni utrošak proračunskih sredstava na razini Uprave izražen postotkom</w:t>
            </w:r>
          </w:p>
        </w:tc>
        <w:tc>
          <w:tcPr>
            <w:tcW w:w="1843"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troškove u</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veterinarstvu i</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financiranje</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službenih</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kontrola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za troškove u veterinarstvu</w:t>
            </w:r>
          </w:p>
        </w:tc>
        <w:tc>
          <w:tcPr>
            <w:tcW w:w="1559" w:type="dxa"/>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shd w:val="clear" w:color="auto" w:fill="auto"/>
          </w:tcPr>
          <w:p w:rsidR="00361488" w:rsidRPr="00C05E8D" w:rsidRDefault="00361488" w:rsidP="002C27E4">
            <w:pPr>
              <w:spacing w:before="120"/>
              <w:rPr>
                <w:sz w:val="22"/>
                <w:szCs w:val="22"/>
              </w:rPr>
            </w:pPr>
            <w:r w:rsidRPr="00C05E8D">
              <w:rPr>
                <w:sz w:val="22"/>
                <w:szCs w:val="22"/>
              </w:rPr>
              <w:t>Strateški plan</w:t>
            </w:r>
          </w:p>
          <w:p w:rsidR="00361488" w:rsidRPr="00C05E8D" w:rsidRDefault="00361488" w:rsidP="002C27E4">
            <w:pPr>
              <w:spacing w:before="120"/>
              <w:rPr>
                <w:sz w:val="22"/>
                <w:szCs w:val="22"/>
              </w:rPr>
            </w:pPr>
            <w:r w:rsidRPr="00C05E8D">
              <w:rPr>
                <w:sz w:val="22"/>
                <w:szCs w:val="22"/>
              </w:rPr>
              <w:t>Ministarstva</w:t>
            </w:r>
          </w:p>
          <w:p w:rsidR="00361488" w:rsidRPr="00C05E8D" w:rsidRDefault="00361488" w:rsidP="002C27E4">
            <w:pPr>
              <w:spacing w:before="120"/>
              <w:rPr>
                <w:sz w:val="22"/>
                <w:szCs w:val="22"/>
              </w:rPr>
            </w:pPr>
            <w:r w:rsidRPr="00C05E8D">
              <w:rPr>
                <w:sz w:val="22"/>
                <w:szCs w:val="22"/>
              </w:rPr>
              <w:t>poljoprivrede</w:t>
            </w:r>
          </w:p>
          <w:p w:rsidR="00361488" w:rsidRPr="00C05E8D" w:rsidRDefault="00361488" w:rsidP="002C27E4">
            <w:pPr>
              <w:spacing w:before="120"/>
              <w:rPr>
                <w:sz w:val="22"/>
                <w:szCs w:val="22"/>
              </w:rPr>
            </w:pPr>
            <w:r w:rsidRPr="00C05E8D">
              <w:rPr>
                <w:sz w:val="22"/>
                <w:szCs w:val="22"/>
              </w:rPr>
              <w:t>Posebni cilj 2.3.</w:t>
            </w:r>
          </w:p>
        </w:tc>
        <w:tc>
          <w:tcPr>
            <w:tcW w:w="709" w:type="dxa"/>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shd w:val="clear" w:color="auto" w:fill="auto"/>
          </w:tcPr>
          <w:p w:rsidR="00361488" w:rsidRPr="00C05E8D" w:rsidRDefault="00361488" w:rsidP="002C27E4">
            <w:pPr>
              <w:spacing w:before="120"/>
              <w:rPr>
                <w:sz w:val="22"/>
                <w:szCs w:val="22"/>
              </w:rPr>
            </w:pPr>
          </w:p>
        </w:tc>
        <w:tc>
          <w:tcPr>
            <w:tcW w:w="2127"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U skladu s donesenim planom provedbe propisanih mjera te uputa nadležnih službi o načinu planiranja proračuna, pristupa se planskoj izradi uravnoteženog  Prijedloga plana proračuna Uprave</w:t>
            </w:r>
          </w:p>
        </w:tc>
        <w:tc>
          <w:tcPr>
            <w:tcW w:w="1701"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Usporedba s prethodnim proračunskim razdobljem izraženim u postotku, uzimajući u obzir</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razliku s obzirom na specifičnosti plana</w:t>
            </w:r>
          </w:p>
        </w:tc>
        <w:tc>
          <w:tcPr>
            <w:tcW w:w="1843"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troškove u</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veterinarstvu i</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financiranje</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službenih</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kontrola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za troškove u veterinarstvu</w:t>
            </w:r>
          </w:p>
        </w:tc>
        <w:tc>
          <w:tcPr>
            <w:tcW w:w="1559" w:type="dxa"/>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sz w:val="22"/>
                <w:szCs w:val="22"/>
              </w:rPr>
            </w:pPr>
            <w:r w:rsidRPr="00C05E8D">
              <w:rPr>
                <w:sz w:val="22"/>
                <w:szCs w:val="22"/>
              </w:rPr>
              <w:t>P</w:t>
            </w:r>
          </w:p>
          <w:p w:rsidR="00361488" w:rsidRPr="00C05E8D" w:rsidRDefault="00361488" w:rsidP="002C27E4">
            <w:pPr>
              <w:spacing w:before="120"/>
              <w:jc w:val="center"/>
              <w:rPr>
                <w:sz w:val="22"/>
                <w:szCs w:val="22"/>
              </w:rPr>
            </w:pP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shd w:val="clear" w:color="auto" w:fill="auto"/>
          </w:tcPr>
          <w:p w:rsidR="00361488" w:rsidRPr="00C05E8D" w:rsidRDefault="00361488" w:rsidP="002C27E4">
            <w:pPr>
              <w:spacing w:before="120"/>
              <w:rPr>
                <w:sz w:val="22"/>
                <w:szCs w:val="22"/>
              </w:rPr>
            </w:pPr>
          </w:p>
        </w:tc>
        <w:tc>
          <w:tcPr>
            <w:tcW w:w="2127"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Kontrola i analiza računa ovlaštenih veterinarskih organizacija za propisane veterinarske usluge u skladu s Naredbo i ostalim podzakonskim propisima.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Kontrola računa za ugovorene usluge laboratorijskih i pretraga i drugih usluga u skladu ugovorima zaključenim  s laboratorijima i drugim pravnim osobama.</w:t>
            </w:r>
          </w:p>
        </w:tc>
        <w:tc>
          <w:tcPr>
            <w:tcW w:w="1701"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Sustavnom kontrolom i analitičkim praćenjem vrste usluga i primjene visina propisanih naknada svake usluge, stječe se uvid u broj obavljenih usluga i iznos utrošenih novčanih sredstava za svaku vrstu propisane usluge na mjesečnoj i, na kraju, na  godišnjoj razini.</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Na osnovi takvih stvarnih podataka prati se ne samo utrošak sredstava nego isti služe kao osnova za realno planiranje proračuna za sljedeću godinu.</w:t>
            </w:r>
          </w:p>
        </w:tc>
        <w:tc>
          <w:tcPr>
            <w:tcW w:w="1843"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troškove u</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veterinarstvu i</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financiranje</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službenih</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kontrola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za troškove u veterinarstvu</w:t>
            </w:r>
          </w:p>
        </w:tc>
        <w:tc>
          <w:tcPr>
            <w:tcW w:w="1559" w:type="dxa"/>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sz w:val="22"/>
                <w:szCs w:val="22"/>
              </w:rPr>
            </w:pPr>
            <w:r w:rsidRPr="00C05E8D">
              <w:rPr>
                <w:sz w:val="22"/>
                <w:szCs w:val="22"/>
              </w:rPr>
              <w:t>P, A</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shd w:val="clear" w:color="auto" w:fill="auto"/>
          </w:tcPr>
          <w:p w:rsidR="00361488" w:rsidRPr="00C05E8D" w:rsidRDefault="00361488" w:rsidP="002C27E4">
            <w:pPr>
              <w:spacing w:before="120"/>
              <w:rPr>
                <w:sz w:val="22"/>
                <w:szCs w:val="22"/>
              </w:rPr>
            </w:pPr>
          </w:p>
        </w:tc>
        <w:tc>
          <w:tcPr>
            <w:tcW w:w="2127"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Kad se, tijekom godine pokaže nužnim, pristupiti rebalansu proračuna na način da se sredstva unutar proračuna Uprave rasporede u skladu s uočenim potrebama</w:t>
            </w:r>
          </w:p>
        </w:tc>
        <w:tc>
          <w:tcPr>
            <w:tcW w:w="1701"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Praćenjem dinamike utroška sredstava (postotak) s obzirom na mjesečne potrebe, predviđa se mogući nedostatak sredstava na pojedinim  proračunskim aktivnostima do kraja proračunske godine, na temelju čega se predviđeni višak sredstva s pojedinih aktivnosti preraspodjeljuje na one na kojima će nedostajati.</w:t>
            </w:r>
          </w:p>
        </w:tc>
        <w:tc>
          <w:tcPr>
            <w:tcW w:w="1843"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 troškove u veterinarstvu i financiranje službenih kontrola Odjel za troškove u veterinarstvu</w:t>
            </w:r>
          </w:p>
        </w:tc>
        <w:tc>
          <w:tcPr>
            <w:tcW w:w="1559" w:type="dxa"/>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val="restart"/>
            <w:shd w:val="clear" w:color="auto" w:fill="auto"/>
          </w:tcPr>
          <w:p w:rsidR="00361488" w:rsidRPr="00C05E8D" w:rsidRDefault="00361488" w:rsidP="002C27E4">
            <w:pPr>
              <w:spacing w:before="120"/>
              <w:rPr>
                <w:sz w:val="22"/>
                <w:szCs w:val="22"/>
              </w:rPr>
            </w:pPr>
            <w:r w:rsidRPr="00C05E8D">
              <w:rPr>
                <w:sz w:val="22"/>
                <w:szCs w:val="22"/>
              </w:rPr>
              <w:t>4</w:t>
            </w:r>
          </w:p>
        </w:tc>
        <w:tc>
          <w:tcPr>
            <w:tcW w:w="2127" w:type="dxa"/>
            <w:vMerge w:val="restart"/>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Isplata naknade štete posjednicima za usmrćene ili zaklane životinje te oštećene ili uništene predmete </w:t>
            </w:r>
            <w:r w:rsidRPr="00C05E8D">
              <w:rPr>
                <w:rFonts w:eastAsia="Calibri"/>
                <w:sz w:val="22"/>
                <w:szCs w:val="22"/>
                <w:lang w:eastAsia="en-US"/>
              </w:rPr>
              <w:lastRenderedPageBreak/>
              <w:t>tijekom provedbe naređenih mjera suzbijanja i iskorjenjivanja određenih zaraznih/nametničkih bolesti u skladu s člankom 34. Zakona o veterinarstvu („Narodne novine“ broj 82/2013, 148/2013)</w:t>
            </w:r>
          </w:p>
        </w:tc>
        <w:tc>
          <w:tcPr>
            <w:tcW w:w="2552"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 xml:space="preserve">Zaprimanje, evidentiranje i kontrola  „Zahtjeva za naknadu štete“ posjednicima  za životinje usmrćene ili zaklane u </w:t>
            </w:r>
            <w:r w:rsidRPr="00C05E8D">
              <w:rPr>
                <w:rFonts w:eastAsia="Calibri"/>
                <w:sz w:val="22"/>
                <w:szCs w:val="22"/>
                <w:lang w:eastAsia="en-US"/>
              </w:rPr>
              <w:lastRenderedPageBreak/>
              <w:t>svrhu provedbe naređenih mjera suzbijanja i iskorjenjivanja određenih zaraznih/nametničkih bolesti</w:t>
            </w:r>
          </w:p>
        </w:tc>
        <w:tc>
          <w:tcPr>
            <w:tcW w:w="1701"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 xml:space="preserve">Provjeravanje svakog „Zahtjeva za naknadu štete“ sadržava li, u </w:t>
            </w:r>
            <w:r w:rsidRPr="00C05E8D">
              <w:rPr>
                <w:rFonts w:eastAsia="Calibri"/>
                <w:sz w:val="22"/>
                <w:szCs w:val="22"/>
                <w:lang w:eastAsia="en-US"/>
              </w:rPr>
              <w:lastRenderedPageBreak/>
              <w:t>skladu s propisanom procedurom, svu propisanu dokumentaciju vezanu za bolest za koju se naknada traži</w:t>
            </w:r>
          </w:p>
        </w:tc>
        <w:tc>
          <w:tcPr>
            <w:tcW w:w="1843"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 xml:space="preserve">Služba za troškove u veterinarstvu i financiranje službenih </w:t>
            </w:r>
            <w:r w:rsidRPr="00C05E8D">
              <w:rPr>
                <w:rFonts w:eastAsia="Calibri"/>
                <w:sz w:val="22"/>
                <w:szCs w:val="22"/>
                <w:lang w:eastAsia="en-US"/>
              </w:rPr>
              <w:lastRenderedPageBreak/>
              <w:t>kontrola Odjel za troškove u veterinarstvu</w:t>
            </w:r>
          </w:p>
        </w:tc>
        <w:tc>
          <w:tcPr>
            <w:tcW w:w="1559" w:type="dxa"/>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lastRenderedPageBreak/>
              <w:t>Kontinuirano</w:t>
            </w: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shd w:val="clear" w:color="auto" w:fill="auto"/>
          </w:tcPr>
          <w:p w:rsidR="00361488" w:rsidRPr="00C05E8D" w:rsidRDefault="00361488" w:rsidP="002C27E4">
            <w:pPr>
              <w:spacing w:before="120"/>
              <w:rPr>
                <w:sz w:val="22"/>
                <w:szCs w:val="22"/>
              </w:rPr>
            </w:pPr>
          </w:p>
        </w:tc>
        <w:tc>
          <w:tcPr>
            <w:tcW w:w="2127"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Priprema „Zahtjeva ..“ za sastanak Povjerenstva za procjenu tržišne vrijednosti usmrćenih/zaklanih životinja te uništenih/oštećenih predmeta tijekom provedbe naređenih mjera suzbijanja i iskorjenjivanja  određenih zaraznih/nametničkih bolesti (članak 34. st. 2. Zakona o veterinarstvu).</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Povjerenstvo na osnovi ponude i potražnje, a u skladu s propisanom procedurom, usklađuje okvirne cijene životinja i po potrebi predmeta s tržišnim cijenama kako bi visina naknade štete posjednicima udovoljavala odredbi članka 34. stavka 1. Zakona o veterinarstvu</w:t>
            </w:r>
          </w:p>
        </w:tc>
        <w:tc>
          <w:tcPr>
            <w:tcW w:w="1843"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 troškove u veterinarstvu i financiranje službenih kontrola Odjel za troškove u veterinarstvu</w:t>
            </w:r>
          </w:p>
        </w:tc>
        <w:tc>
          <w:tcPr>
            <w:tcW w:w="1559" w:type="dxa"/>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shd w:val="clear" w:color="auto" w:fill="auto"/>
          </w:tcPr>
          <w:p w:rsidR="00361488" w:rsidRPr="00C05E8D" w:rsidRDefault="00361488" w:rsidP="002C27E4">
            <w:pPr>
              <w:spacing w:before="120"/>
              <w:rPr>
                <w:sz w:val="22"/>
                <w:szCs w:val="22"/>
              </w:rPr>
            </w:pPr>
          </w:p>
        </w:tc>
        <w:tc>
          <w:tcPr>
            <w:tcW w:w="2127"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Na osnovi okvirnih tržišnih cijena životinja i predmeta formiranih na </w:t>
            </w:r>
            <w:r w:rsidRPr="00C05E8D">
              <w:rPr>
                <w:rFonts w:eastAsia="Calibri"/>
                <w:sz w:val="22"/>
                <w:szCs w:val="22"/>
                <w:lang w:eastAsia="en-US"/>
              </w:rPr>
              <w:lastRenderedPageBreak/>
              <w:t>osnovi ponude i potražnje prikupljene na mrežnim stranicama, Povjerenstvo određuje visinu naknade primjerenu vrsti i svojstvima životinje koja je predmet procjene.</w:t>
            </w:r>
          </w:p>
        </w:tc>
        <w:tc>
          <w:tcPr>
            <w:tcW w:w="1701"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 xml:space="preserve">Sastanci Povjerenstva za procjenu tržišne </w:t>
            </w:r>
            <w:r w:rsidRPr="00C05E8D">
              <w:rPr>
                <w:rFonts w:eastAsia="Calibri"/>
                <w:sz w:val="22"/>
                <w:szCs w:val="22"/>
                <w:lang w:eastAsia="en-US"/>
              </w:rPr>
              <w:lastRenderedPageBreak/>
              <w:t>vrijednosti usmrćenih/zaklanih životinja ili uništenih/oštećenih predmeta tijekom provedbe mjera suzbijanja bolesti održavaju se jednom do dva puta tjedno, zavisno o vrsti predmeta (EU). Na jednom sastanku se razmatra u prosjeku deset predmeta (zahtjeva).</w:t>
            </w:r>
          </w:p>
        </w:tc>
        <w:tc>
          <w:tcPr>
            <w:tcW w:w="1843" w:type="dxa"/>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 xml:space="preserve">Služba za troškove u veterinarstvu i </w:t>
            </w:r>
            <w:r w:rsidRPr="00C05E8D">
              <w:rPr>
                <w:rFonts w:eastAsia="Calibri"/>
                <w:sz w:val="22"/>
                <w:szCs w:val="22"/>
                <w:lang w:eastAsia="en-US"/>
              </w:rPr>
              <w:lastRenderedPageBreak/>
              <w:t xml:space="preserve">financiranje službenih kontrola </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za troškove u veterinarstvu</w:t>
            </w:r>
          </w:p>
        </w:tc>
        <w:tc>
          <w:tcPr>
            <w:tcW w:w="1559" w:type="dxa"/>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lastRenderedPageBreak/>
              <w:t>Kontinuirano</w:t>
            </w: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val="restart"/>
            <w:shd w:val="clear" w:color="auto" w:fill="auto"/>
          </w:tcPr>
          <w:p w:rsidR="00361488" w:rsidRPr="00C05E8D" w:rsidRDefault="00361488" w:rsidP="002C27E4">
            <w:pPr>
              <w:spacing w:before="120"/>
              <w:jc w:val="center"/>
              <w:rPr>
                <w:sz w:val="22"/>
                <w:szCs w:val="22"/>
              </w:rPr>
            </w:pPr>
            <w:r w:rsidRPr="00C05E8D">
              <w:rPr>
                <w:sz w:val="22"/>
                <w:szCs w:val="22"/>
              </w:rPr>
              <w:t>5</w:t>
            </w:r>
          </w:p>
        </w:tc>
        <w:tc>
          <w:tcPr>
            <w:tcW w:w="2127" w:type="dxa"/>
            <w:vMerge w:val="restart"/>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Uspostavljanje, praćenje i podrška Središnjem veterinarskom informacijskom sustavu</w:t>
            </w:r>
          </w:p>
          <w:p w:rsidR="00361488" w:rsidRPr="00C05E8D" w:rsidRDefault="00361488" w:rsidP="002C27E4">
            <w:pPr>
              <w:spacing w:before="120"/>
              <w:rPr>
                <w:sz w:val="22"/>
                <w:szCs w:val="22"/>
              </w:rPr>
            </w:pPr>
            <w:r w:rsidRPr="00C05E8D">
              <w:rPr>
                <w:rFonts w:eastAsia="Calibri"/>
                <w:sz w:val="22"/>
                <w:szCs w:val="22"/>
                <w:lang w:eastAsia="en-US"/>
              </w:rPr>
              <w:t>– Modul obrasci</w:t>
            </w:r>
          </w:p>
        </w:tc>
        <w:tc>
          <w:tcPr>
            <w:tcW w:w="2552"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Zaprimanje, obrada i praćenje narudžbi za propisane veterinarske evidencije i obrasce</w:t>
            </w:r>
          </w:p>
        </w:tc>
        <w:tc>
          <w:tcPr>
            <w:tcW w:w="1701" w:type="dxa"/>
            <w:shd w:val="clear" w:color="auto" w:fill="auto"/>
          </w:tcPr>
          <w:p w:rsidR="00361488" w:rsidRPr="00C05E8D" w:rsidRDefault="00361488" w:rsidP="002C27E4">
            <w:pPr>
              <w:spacing w:before="120"/>
              <w:rPr>
                <w:sz w:val="22"/>
                <w:szCs w:val="22"/>
              </w:rPr>
            </w:pPr>
            <w:r w:rsidRPr="00C05E8D">
              <w:rPr>
                <w:rFonts w:eastAsia="Calibri"/>
                <w:sz w:val="22"/>
                <w:szCs w:val="22"/>
                <w:lang w:eastAsia="en-US"/>
              </w:rPr>
              <w:t>Narudžbe</w:t>
            </w:r>
          </w:p>
        </w:tc>
        <w:tc>
          <w:tcPr>
            <w:tcW w:w="1843" w:type="dxa"/>
            <w:vMerge w:val="restart"/>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 troškove u veterinarstvu i financiranje službenih kontrola</w:t>
            </w:r>
          </w:p>
        </w:tc>
        <w:tc>
          <w:tcPr>
            <w:tcW w:w="1559" w:type="dxa"/>
            <w:vMerge w:val="restart"/>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sz w:val="22"/>
                <w:szCs w:val="22"/>
              </w:rPr>
            </w:pPr>
            <w:r w:rsidRPr="00C05E8D">
              <w:rPr>
                <w:sz w:val="22"/>
                <w:szCs w:val="22"/>
              </w:rPr>
              <w:t>O</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573"/>
        </w:trPr>
        <w:tc>
          <w:tcPr>
            <w:tcW w:w="567" w:type="dxa"/>
            <w:vMerge/>
            <w:shd w:val="clear" w:color="auto" w:fill="auto"/>
          </w:tcPr>
          <w:p w:rsidR="00361488" w:rsidRPr="00C05E8D" w:rsidRDefault="00361488" w:rsidP="002C27E4">
            <w:pPr>
              <w:spacing w:before="120"/>
              <w:rPr>
                <w:sz w:val="22"/>
                <w:szCs w:val="22"/>
              </w:rPr>
            </w:pPr>
          </w:p>
        </w:tc>
        <w:tc>
          <w:tcPr>
            <w:tcW w:w="2127" w:type="dxa"/>
            <w:vMerge/>
            <w:shd w:val="clear" w:color="auto" w:fill="auto"/>
          </w:tcPr>
          <w:p w:rsidR="00361488" w:rsidRPr="00C05E8D" w:rsidRDefault="00361488" w:rsidP="002C27E4">
            <w:pPr>
              <w:spacing w:before="120"/>
              <w:rPr>
                <w:rFonts w:eastAsia="Calibri"/>
                <w:sz w:val="22"/>
                <w:szCs w:val="22"/>
                <w:lang w:eastAsia="en-US"/>
              </w:rPr>
            </w:pPr>
          </w:p>
        </w:tc>
        <w:tc>
          <w:tcPr>
            <w:tcW w:w="2552" w:type="dxa"/>
            <w:shd w:val="clear" w:color="auto" w:fill="auto"/>
          </w:tcPr>
          <w:p w:rsidR="00361488" w:rsidRPr="00C05E8D" w:rsidRDefault="00361488" w:rsidP="002C27E4">
            <w:pPr>
              <w:spacing w:before="120"/>
              <w:rPr>
                <w:sz w:val="22"/>
                <w:szCs w:val="22"/>
              </w:rPr>
            </w:pPr>
            <w:r w:rsidRPr="00C05E8D">
              <w:rPr>
                <w:sz w:val="22"/>
                <w:szCs w:val="22"/>
              </w:rPr>
              <w:t>Kalkulacije i knjiženje računa za isporučene obrasce</w:t>
            </w:r>
          </w:p>
        </w:tc>
        <w:tc>
          <w:tcPr>
            <w:tcW w:w="1701"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Ulazni računi</w:t>
            </w:r>
          </w:p>
        </w:tc>
        <w:tc>
          <w:tcPr>
            <w:tcW w:w="1843"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559" w:type="dxa"/>
            <w:vMerge/>
            <w:shd w:val="clear" w:color="auto" w:fill="auto"/>
          </w:tcPr>
          <w:p w:rsidR="00361488" w:rsidRPr="00C05E8D" w:rsidRDefault="00361488" w:rsidP="002C27E4">
            <w:pPr>
              <w:spacing w:before="120"/>
              <w:rPr>
                <w:rFonts w:eastAsia="Calibri"/>
                <w:sz w:val="22"/>
                <w:szCs w:val="22"/>
                <w:lang w:eastAsia="en-US"/>
              </w:rPr>
            </w:pP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rFonts w:eastAsia="Calibri"/>
                <w:sz w:val="22"/>
                <w:szCs w:val="22"/>
                <w:lang w:eastAsia="en-US"/>
              </w:rPr>
            </w:pPr>
            <w:r w:rsidRPr="00C05E8D">
              <w:rPr>
                <w:sz w:val="22"/>
                <w:szCs w:val="22"/>
              </w:rPr>
              <w:t>O</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shd w:val="clear" w:color="auto" w:fill="auto"/>
          </w:tcPr>
          <w:p w:rsidR="00361488" w:rsidRPr="00C05E8D" w:rsidRDefault="00361488" w:rsidP="002C27E4">
            <w:pPr>
              <w:spacing w:before="120"/>
              <w:rPr>
                <w:sz w:val="22"/>
                <w:szCs w:val="22"/>
              </w:rPr>
            </w:pPr>
          </w:p>
        </w:tc>
        <w:tc>
          <w:tcPr>
            <w:tcW w:w="2127" w:type="dxa"/>
            <w:vMerge/>
            <w:shd w:val="clear" w:color="auto" w:fill="auto"/>
          </w:tcPr>
          <w:p w:rsidR="00361488" w:rsidRPr="00C05E8D" w:rsidRDefault="00361488" w:rsidP="002C27E4">
            <w:pPr>
              <w:spacing w:before="120"/>
              <w:rPr>
                <w:rFonts w:eastAsia="Calibri"/>
                <w:sz w:val="22"/>
                <w:szCs w:val="22"/>
                <w:lang w:eastAsia="en-US"/>
              </w:rPr>
            </w:pPr>
          </w:p>
        </w:tc>
        <w:tc>
          <w:tcPr>
            <w:tcW w:w="2552"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Pružanje podrške korisnicima sustava te komunikacija s helpdeskom</w:t>
            </w:r>
          </w:p>
        </w:tc>
        <w:tc>
          <w:tcPr>
            <w:tcW w:w="1701"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prijavljenih pogrešaka, kvarova te upita</w:t>
            </w:r>
          </w:p>
        </w:tc>
        <w:tc>
          <w:tcPr>
            <w:tcW w:w="1843"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559" w:type="dxa"/>
            <w:vMerge/>
            <w:shd w:val="clear" w:color="auto" w:fill="auto"/>
          </w:tcPr>
          <w:p w:rsidR="00361488" w:rsidRPr="00C05E8D" w:rsidRDefault="00361488" w:rsidP="002C27E4">
            <w:pPr>
              <w:spacing w:before="120"/>
              <w:rPr>
                <w:rFonts w:eastAsia="Calibri"/>
                <w:sz w:val="22"/>
                <w:szCs w:val="22"/>
                <w:lang w:eastAsia="en-US"/>
              </w:rPr>
            </w:pP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rFonts w:eastAsia="Calibri"/>
                <w:sz w:val="22"/>
                <w:szCs w:val="22"/>
                <w:lang w:eastAsia="en-US"/>
              </w:rPr>
            </w:pPr>
            <w:r w:rsidRPr="00C05E8D">
              <w:rPr>
                <w:sz w:val="22"/>
                <w:szCs w:val="22"/>
              </w:rPr>
              <w:t>O</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shd w:val="clear" w:color="auto" w:fill="auto"/>
          </w:tcPr>
          <w:p w:rsidR="00361488" w:rsidRPr="00C05E8D" w:rsidRDefault="00361488" w:rsidP="002C27E4">
            <w:pPr>
              <w:spacing w:before="120"/>
              <w:rPr>
                <w:sz w:val="22"/>
                <w:szCs w:val="22"/>
              </w:rPr>
            </w:pPr>
          </w:p>
        </w:tc>
        <w:tc>
          <w:tcPr>
            <w:tcW w:w="2127" w:type="dxa"/>
            <w:vMerge/>
            <w:shd w:val="clear" w:color="auto" w:fill="auto"/>
          </w:tcPr>
          <w:p w:rsidR="00361488" w:rsidRPr="00C05E8D" w:rsidRDefault="00361488" w:rsidP="002C27E4">
            <w:pPr>
              <w:spacing w:before="120"/>
              <w:rPr>
                <w:rFonts w:eastAsia="Calibri"/>
                <w:sz w:val="22"/>
                <w:szCs w:val="22"/>
                <w:lang w:eastAsia="en-US"/>
              </w:rPr>
            </w:pPr>
          </w:p>
        </w:tc>
        <w:tc>
          <w:tcPr>
            <w:tcW w:w="2552"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Koordiniranje i organiziranje tiskanja novih i  izmjene postojećih obrazaca</w:t>
            </w:r>
          </w:p>
        </w:tc>
        <w:tc>
          <w:tcPr>
            <w:tcW w:w="1701"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Izmjene propisa</w:t>
            </w:r>
          </w:p>
        </w:tc>
        <w:tc>
          <w:tcPr>
            <w:tcW w:w="1843"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559" w:type="dxa"/>
            <w:vMerge/>
            <w:shd w:val="clear" w:color="auto" w:fill="auto"/>
          </w:tcPr>
          <w:p w:rsidR="00361488" w:rsidRPr="00C05E8D" w:rsidRDefault="00361488" w:rsidP="002C27E4">
            <w:pPr>
              <w:spacing w:before="120"/>
              <w:rPr>
                <w:rFonts w:eastAsia="Calibri"/>
                <w:sz w:val="22"/>
                <w:szCs w:val="22"/>
                <w:lang w:eastAsia="en-US"/>
              </w:rPr>
            </w:pP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rFonts w:eastAsia="Calibri"/>
                <w:sz w:val="22"/>
                <w:szCs w:val="22"/>
                <w:lang w:eastAsia="en-US"/>
              </w:rPr>
            </w:pPr>
            <w:r w:rsidRPr="00C05E8D">
              <w:rPr>
                <w:sz w:val="22"/>
                <w:szCs w:val="22"/>
              </w:rPr>
              <w:t>O</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604"/>
        </w:trPr>
        <w:tc>
          <w:tcPr>
            <w:tcW w:w="567" w:type="dxa"/>
            <w:vMerge w:val="restart"/>
            <w:shd w:val="clear" w:color="auto" w:fill="auto"/>
          </w:tcPr>
          <w:p w:rsidR="00361488" w:rsidRPr="00C05E8D" w:rsidRDefault="00361488" w:rsidP="002C27E4">
            <w:pPr>
              <w:spacing w:before="120"/>
              <w:jc w:val="center"/>
              <w:rPr>
                <w:sz w:val="22"/>
                <w:szCs w:val="22"/>
              </w:rPr>
            </w:pPr>
            <w:r w:rsidRPr="00C05E8D">
              <w:rPr>
                <w:sz w:val="22"/>
                <w:szCs w:val="22"/>
              </w:rPr>
              <w:t>6</w:t>
            </w:r>
          </w:p>
        </w:tc>
        <w:tc>
          <w:tcPr>
            <w:tcW w:w="2127" w:type="dxa"/>
            <w:vMerge w:val="restart"/>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Isporuka propisanih evidencija, obrazaca i oznaka zdravstvene ispravnosti (žigova)</w:t>
            </w:r>
          </w:p>
        </w:tc>
        <w:tc>
          <w:tcPr>
            <w:tcW w:w="2552" w:type="dxa"/>
            <w:shd w:val="clear" w:color="auto" w:fill="auto"/>
          </w:tcPr>
          <w:p w:rsidR="00361488" w:rsidRPr="00C05E8D" w:rsidRDefault="00361488" w:rsidP="002C27E4">
            <w:pPr>
              <w:spacing w:before="120"/>
              <w:rPr>
                <w:sz w:val="22"/>
                <w:szCs w:val="22"/>
              </w:rPr>
            </w:pPr>
            <w:r w:rsidRPr="00C05E8D">
              <w:rPr>
                <w:rFonts w:eastAsia="Calibri"/>
                <w:sz w:val="22"/>
                <w:szCs w:val="22"/>
                <w:lang w:eastAsia="en-US"/>
              </w:rPr>
              <w:t>Zaprimanje i obrada narudžbi za propisane žigove i pečate</w:t>
            </w:r>
          </w:p>
        </w:tc>
        <w:tc>
          <w:tcPr>
            <w:tcW w:w="1701" w:type="dxa"/>
            <w:shd w:val="clear" w:color="auto" w:fill="auto"/>
          </w:tcPr>
          <w:p w:rsidR="00361488" w:rsidRPr="00C05E8D" w:rsidRDefault="00361488" w:rsidP="002C27E4">
            <w:pPr>
              <w:spacing w:before="120"/>
              <w:rPr>
                <w:sz w:val="22"/>
                <w:szCs w:val="22"/>
              </w:rPr>
            </w:pPr>
            <w:r w:rsidRPr="00C05E8D">
              <w:rPr>
                <w:rFonts w:eastAsia="Calibri"/>
                <w:sz w:val="22"/>
                <w:szCs w:val="22"/>
                <w:lang w:eastAsia="en-US"/>
              </w:rPr>
              <w:t>Izrađeni i distribuirani pečati i žigovi</w:t>
            </w:r>
          </w:p>
        </w:tc>
        <w:tc>
          <w:tcPr>
            <w:tcW w:w="1843"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559" w:type="dxa"/>
            <w:vMerge/>
            <w:shd w:val="clear" w:color="auto" w:fill="auto"/>
          </w:tcPr>
          <w:p w:rsidR="00361488" w:rsidRPr="00C05E8D" w:rsidRDefault="00361488" w:rsidP="002C27E4">
            <w:pPr>
              <w:spacing w:before="120"/>
              <w:rPr>
                <w:rFonts w:eastAsia="Calibri"/>
                <w:sz w:val="22"/>
                <w:szCs w:val="22"/>
                <w:lang w:eastAsia="en-US"/>
              </w:rPr>
            </w:pP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rFonts w:eastAsia="Calibri"/>
                <w:sz w:val="22"/>
                <w:szCs w:val="22"/>
                <w:lang w:eastAsia="en-US"/>
              </w:rPr>
            </w:pPr>
            <w:r w:rsidRPr="00C05E8D">
              <w:rPr>
                <w:sz w:val="22"/>
                <w:szCs w:val="22"/>
              </w:rPr>
              <w:t>O</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shd w:val="clear" w:color="auto" w:fill="auto"/>
          </w:tcPr>
          <w:p w:rsidR="00361488" w:rsidRPr="00C05E8D" w:rsidRDefault="00361488" w:rsidP="002C27E4">
            <w:pPr>
              <w:spacing w:before="120"/>
              <w:rPr>
                <w:sz w:val="22"/>
                <w:szCs w:val="22"/>
              </w:rPr>
            </w:pPr>
          </w:p>
        </w:tc>
        <w:tc>
          <w:tcPr>
            <w:tcW w:w="2127"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Praćenje distribucije evidencija, obrazaca i žigova;</w:t>
            </w:r>
          </w:p>
        </w:tc>
        <w:tc>
          <w:tcPr>
            <w:tcW w:w="1701"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Izrađeni i isporučeni žigovi</w:t>
            </w:r>
          </w:p>
        </w:tc>
        <w:tc>
          <w:tcPr>
            <w:tcW w:w="1843"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559" w:type="dxa"/>
            <w:vMerge/>
            <w:shd w:val="clear" w:color="auto" w:fill="auto"/>
          </w:tcPr>
          <w:p w:rsidR="00361488" w:rsidRPr="00C05E8D" w:rsidRDefault="00361488" w:rsidP="002C27E4">
            <w:pPr>
              <w:spacing w:before="120"/>
              <w:rPr>
                <w:rFonts w:eastAsia="Calibri"/>
                <w:sz w:val="22"/>
                <w:szCs w:val="22"/>
                <w:lang w:eastAsia="en-US"/>
              </w:rPr>
            </w:pP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rFonts w:eastAsia="Calibri"/>
                <w:sz w:val="22"/>
                <w:szCs w:val="22"/>
                <w:lang w:eastAsia="en-US"/>
              </w:rPr>
            </w:pPr>
            <w:r w:rsidRPr="00C05E8D">
              <w:rPr>
                <w:sz w:val="22"/>
                <w:szCs w:val="22"/>
              </w:rPr>
              <w:t>O</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shd w:val="clear" w:color="auto" w:fill="auto"/>
          </w:tcPr>
          <w:p w:rsidR="00361488" w:rsidRPr="00C05E8D" w:rsidRDefault="00361488" w:rsidP="002C27E4">
            <w:pPr>
              <w:spacing w:before="120"/>
              <w:rPr>
                <w:sz w:val="22"/>
                <w:szCs w:val="22"/>
              </w:rPr>
            </w:pPr>
          </w:p>
        </w:tc>
        <w:tc>
          <w:tcPr>
            <w:tcW w:w="2127"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Materijalno knjigovodstvo, priprema podataka te prijenos u financijsko knjigovodstvo;</w:t>
            </w:r>
          </w:p>
        </w:tc>
        <w:tc>
          <w:tcPr>
            <w:tcW w:w="1701"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Narudžbe</w:t>
            </w:r>
          </w:p>
        </w:tc>
        <w:tc>
          <w:tcPr>
            <w:tcW w:w="1843"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559" w:type="dxa"/>
            <w:vMerge/>
            <w:shd w:val="clear" w:color="auto" w:fill="auto"/>
          </w:tcPr>
          <w:p w:rsidR="00361488" w:rsidRPr="00C05E8D" w:rsidRDefault="00361488" w:rsidP="002C27E4">
            <w:pPr>
              <w:spacing w:before="120"/>
              <w:rPr>
                <w:rFonts w:eastAsia="Calibri"/>
                <w:sz w:val="22"/>
                <w:szCs w:val="22"/>
                <w:lang w:eastAsia="en-US"/>
              </w:rPr>
            </w:pP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rFonts w:eastAsia="Calibri"/>
                <w:sz w:val="22"/>
                <w:szCs w:val="22"/>
                <w:lang w:eastAsia="en-US"/>
              </w:rPr>
            </w:pPr>
            <w:r w:rsidRPr="00C05E8D">
              <w:rPr>
                <w:sz w:val="22"/>
                <w:szCs w:val="22"/>
              </w:rPr>
              <w:t>O</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shd w:val="clear" w:color="auto" w:fill="auto"/>
          </w:tcPr>
          <w:p w:rsidR="00361488" w:rsidRPr="00C05E8D" w:rsidRDefault="00361488" w:rsidP="002C27E4">
            <w:pPr>
              <w:spacing w:before="120"/>
              <w:rPr>
                <w:sz w:val="22"/>
                <w:szCs w:val="22"/>
              </w:rPr>
            </w:pPr>
          </w:p>
        </w:tc>
        <w:tc>
          <w:tcPr>
            <w:tcW w:w="2127"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Fakturiranje isporučenih pečata i žigova;</w:t>
            </w:r>
          </w:p>
        </w:tc>
        <w:tc>
          <w:tcPr>
            <w:tcW w:w="1701"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Izdatnice</w:t>
            </w:r>
          </w:p>
        </w:tc>
        <w:tc>
          <w:tcPr>
            <w:tcW w:w="1843"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559" w:type="dxa"/>
            <w:vMerge/>
            <w:shd w:val="clear" w:color="auto" w:fill="auto"/>
          </w:tcPr>
          <w:p w:rsidR="00361488" w:rsidRPr="00C05E8D" w:rsidRDefault="00361488" w:rsidP="002C27E4">
            <w:pPr>
              <w:spacing w:before="120"/>
              <w:rPr>
                <w:rFonts w:eastAsia="Calibri"/>
                <w:sz w:val="22"/>
                <w:szCs w:val="22"/>
                <w:lang w:eastAsia="en-US"/>
              </w:rPr>
            </w:pP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rFonts w:eastAsia="Calibri"/>
                <w:sz w:val="22"/>
                <w:szCs w:val="22"/>
                <w:lang w:eastAsia="en-US"/>
              </w:rPr>
            </w:pPr>
            <w:r w:rsidRPr="00C05E8D">
              <w:rPr>
                <w:sz w:val="22"/>
                <w:szCs w:val="22"/>
              </w:rPr>
              <w:t>O</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shd w:val="clear" w:color="auto" w:fill="auto"/>
          </w:tcPr>
          <w:p w:rsidR="00361488" w:rsidRPr="00C05E8D" w:rsidRDefault="00361488" w:rsidP="002C27E4">
            <w:pPr>
              <w:spacing w:before="120"/>
              <w:rPr>
                <w:sz w:val="22"/>
                <w:szCs w:val="22"/>
              </w:rPr>
            </w:pPr>
          </w:p>
        </w:tc>
        <w:tc>
          <w:tcPr>
            <w:tcW w:w="2127"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Usklađivanje cijena, izrada kalkulacija, obračuna i tabličnih prikaza izdane robe</w:t>
            </w:r>
          </w:p>
        </w:tc>
        <w:tc>
          <w:tcPr>
            <w:tcW w:w="1701"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Izlazne fakture</w:t>
            </w:r>
          </w:p>
        </w:tc>
        <w:tc>
          <w:tcPr>
            <w:tcW w:w="1843"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559" w:type="dxa"/>
            <w:vMerge/>
            <w:shd w:val="clear" w:color="auto" w:fill="auto"/>
          </w:tcPr>
          <w:p w:rsidR="00361488" w:rsidRPr="00C05E8D" w:rsidRDefault="00361488" w:rsidP="002C27E4">
            <w:pPr>
              <w:spacing w:before="120"/>
              <w:rPr>
                <w:rFonts w:eastAsia="Calibri"/>
                <w:sz w:val="22"/>
                <w:szCs w:val="22"/>
                <w:lang w:eastAsia="en-US"/>
              </w:rPr>
            </w:pP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rFonts w:eastAsia="Calibri"/>
                <w:sz w:val="22"/>
                <w:szCs w:val="22"/>
                <w:lang w:eastAsia="en-US"/>
              </w:rPr>
            </w:pPr>
            <w:r w:rsidRPr="00C05E8D">
              <w:rPr>
                <w:sz w:val="22"/>
                <w:szCs w:val="22"/>
              </w:rPr>
              <w:t>O</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shd w:val="clear" w:color="auto" w:fill="auto"/>
          </w:tcPr>
          <w:p w:rsidR="00361488" w:rsidRPr="00C05E8D" w:rsidRDefault="00361488" w:rsidP="002C27E4">
            <w:pPr>
              <w:spacing w:before="120"/>
              <w:rPr>
                <w:sz w:val="22"/>
                <w:szCs w:val="22"/>
              </w:rPr>
            </w:pPr>
          </w:p>
        </w:tc>
        <w:tc>
          <w:tcPr>
            <w:tcW w:w="2127"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Komunikacija i suradnja sa Sektorom za financijsko-planske i računovodstvene poslove</w:t>
            </w:r>
          </w:p>
        </w:tc>
        <w:tc>
          <w:tcPr>
            <w:tcW w:w="1701" w:type="dxa"/>
            <w:shd w:val="clear" w:color="auto" w:fill="auto"/>
          </w:tcPr>
          <w:p w:rsidR="00361488" w:rsidRPr="00C05E8D" w:rsidRDefault="00361488" w:rsidP="002C27E4">
            <w:pPr>
              <w:spacing w:before="120"/>
              <w:rPr>
                <w:rFonts w:eastAsia="Calibri"/>
                <w:sz w:val="22"/>
                <w:szCs w:val="22"/>
                <w:lang w:eastAsia="en-US"/>
              </w:rPr>
            </w:pPr>
          </w:p>
        </w:tc>
        <w:tc>
          <w:tcPr>
            <w:tcW w:w="1843" w:type="dxa"/>
            <w:vMerge/>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559" w:type="dxa"/>
            <w:vMerge/>
            <w:shd w:val="clear" w:color="auto" w:fill="auto"/>
          </w:tcPr>
          <w:p w:rsidR="00361488" w:rsidRPr="00C05E8D" w:rsidRDefault="00361488" w:rsidP="002C27E4">
            <w:pPr>
              <w:spacing w:before="120"/>
              <w:rPr>
                <w:rFonts w:eastAsia="Calibri"/>
                <w:sz w:val="22"/>
                <w:szCs w:val="22"/>
                <w:lang w:eastAsia="en-US"/>
              </w:rPr>
            </w:pPr>
          </w:p>
        </w:tc>
        <w:tc>
          <w:tcPr>
            <w:tcW w:w="1701" w:type="dxa"/>
            <w:shd w:val="clear" w:color="auto" w:fill="auto"/>
          </w:tcPr>
          <w:p w:rsidR="00361488" w:rsidRPr="00C05E8D" w:rsidRDefault="00361488" w:rsidP="002C27E4">
            <w:pPr>
              <w:spacing w:before="120"/>
              <w:rPr>
                <w:sz w:val="22"/>
                <w:szCs w:val="22"/>
              </w:rPr>
            </w:pPr>
          </w:p>
        </w:tc>
        <w:tc>
          <w:tcPr>
            <w:tcW w:w="709" w:type="dxa"/>
            <w:shd w:val="clear" w:color="auto" w:fill="auto"/>
          </w:tcPr>
          <w:p w:rsidR="00361488" w:rsidRPr="00C05E8D" w:rsidRDefault="00361488" w:rsidP="002C27E4">
            <w:pPr>
              <w:spacing w:before="120"/>
              <w:jc w:val="center"/>
              <w:rPr>
                <w:rFonts w:eastAsia="Calibri"/>
                <w:sz w:val="22"/>
                <w:szCs w:val="22"/>
                <w:lang w:eastAsia="en-US"/>
              </w:rPr>
            </w:pPr>
            <w:r w:rsidRPr="00C05E8D">
              <w:rPr>
                <w:sz w:val="22"/>
                <w:szCs w:val="22"/>
              </w:rPr>
              <w:t>O</w:t>
            </w:r>
          </w:p>
        </w:tc>
        <w:tc>
          <w:tcPr>
            <w:tcW w:w="992" w:type="dxa"/>
          </w:tcPr>
          <w:p w:rsidR="00361488" w:rsidRPr="00C05E8D" w:rsidRDefault="00361488" w:rsidP="002C27E4">
            <w:pPr>
              <w:spacing w:before="120"/>
              <w:jc w:val="center"/>
              <w:rPr>
                <w:sz w:val="22"/>
                <w:szCs w:val="22"/>
              </w:rPr>
            </w:pPr>
            <w:r>
              <w:rPr>
                <w:sz w:val="22"/>
                <w:szCs w:val="22"/>
              </w:rPr>
              <w:t>DA</w:t>
            </w:r>
          </w:p>
        </w:tc>
        <w:tc>
          <w:tcPr>
            <w:tcW w:w="2268" w:type="dxa"/>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tcBorders>
              <w:top w:val="single" w:sz="4" w:space="0" w:color="auto"/>
              <w:left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lastRenderedPageBreak/>
              <w:t>7</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Članstvo RH u WTO (Svjetska trgovinska organizacija) u dijelu gdje je MINPOLJ nositelj aktivnosti za Sanitarna i fitosanitarna pitanja</w:t>
            </w:r>
          </w:p>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Sudjelovanje u radu Svjetske trgovinske organizacije (WTO) u dijelu Sanitarni i Fitosanitarni Sporazum (SPS Agreement); predstavnik “Sanitary and Phytosanitary National Notification Authority” i</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“Sanitary and Veterinary Enquiry Point” pri WTO, DG Sanco, DG Trade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Izrađena stručna</w:t>
            </w:r>
            <w:r>
              <w:rPr>
                <w:rFonts w:eastAsia="Calibri"/>
                <w:sz w:val="22"/>
                <w:szCs w:val="22"/>
                <w:lang w:eastAsia="en-US"/>
              </w:rPr>
              <w:t xml:space="preserve"> </w:t>
            </w:r>
            <w:r w:rsidRPr="00C05E8D">
              <w:rPr>
                <w:rFonts w:eastAsia="Calibri"/>
                <w:sz w:val="22"/>
                <w:szCs w:val="22"/>
                <w:lang w:eastAsia="en-US"/>
              </w:rPr>
              <w:t>mišljenja, odgovori, stajališta,</w:t>
            </w:r>
            <w:r>
              <w:rPr>
                <w:rFonts w:eastAsia="Calibri"/>
                <w:sz w:val="22"/>
                <w:szCs w:val="22"/>
                <w:lang w:eastAsia="en-US"/>
              </w:rPr>
              <w:t xml:space="preserve"> </w:t>
            </w:r>
            <w:r w:rsidRPr="00C05E8D">
              <w:rPr>
                <w:rFonts w:eastAsia="Calibri"/>
                <w:sz w:val="22"/>
                <w:szCs w:val="22"/>
                <w:lang w:eastAsia="en-US"/>
              </w:rPr>
              <w:t>promemorije.</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Članstvo u: WTO SPS Odboru u Ženevi, Pododboru za pristup tržištima trećih zemalja DG Trade, DG Sante SPS WTO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BC5AD0">
              <w:rPr>
                <w:rFonts w:eastAsia="Calibri"/>
                <w:sz w:val="22"/>
                <w:szCs w:val="22"/>
                <w:lang w:eastAsia="en-US"/>
              </w:rPr>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p>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 A</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tcBorders>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8</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Pristup tržištima trećih zemalja</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Upravljanje međunarodnim dokumentima u području veterinarstva i sigurnosti hrane.</w:t>
            </w:r>
          </w:p>
          <w:p w:rsidR="00361488" w:rsidRPr="00C05E8D" w:rsidRDefault="00361488" w:rsidP="002C27E4">
            <w:pPr>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Pregovaranje sa nadležnim tijelima trećih zemalja za odobravanje izvoza životinja i proizvoda životinjskog podrijetla, usuglašavanje zdravstvenih uvjeta veterinarskih certifikata koji prate pošiljke. Koordinacija rada sa HGK i </w:t>
            </w:r>
            <w:r w:rsidRPr="00C05E8D">
              <w:rPr>
                <w:rFonts w:eastAsia="Calibri"/>
                <w:sz w:val="22"/>
                <w:szCs w:val="22"/>
                <w:lang w:eastAsia="en-US"/>
              </w:rPr>
              <w:lastRenderedPageBreak/>
              <w:t>gospodarskom diplomacijom MVEP. Pregovaranje za odobravanje izvoza putem DG Trade, DG Sante i EU Delegacije.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BC5AD0">
              <w:rPr>
                <w:rFonts w:eastAsia="Calibri"/>
                <w:sz w:val="22"/>
                <w:szCs w:val="22"/>
                <w:lang w:eastAsia="en-US"/>
              </w:rPr>
              <w:lastRenderedPageBreak/>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 A</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9</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Međunarodni projekt Dolphin 16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privremeni uvoza dupina iz SAD u RH</w:t>
            </w:r>
          </w:p>
          <w:p w:rsidR="00361488" w:rsidRPr="00C05E8D" w:rsidRDefault="00361488" w:rsidP="002C27E4">
            <w:pPr>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Organizacija i koordinacija sa Europskom komisijom i Veterinarskim Fakultetom za potrebe zajedničke vojne vježbe Ministarstva obrane SAD i Ministarstva obrane RH u projektu ”Dolphin 16” u Jadranskom moru.</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w:t>
            </w:r>
            <w:r>
              <w:rPr>
                <w:rFonts w:eastAsia="Calibri"/>
                <w:sz w:val="22"/>
                <w:szCs w:val="22"/>
                <w:lang w:eastAsia="en-US"/>
              </w:rPr>
              <w:t xml:space="preserve"> </w:t>
            </w:r>
            <w:r w:rsidRPr="00C05E8D">
              <w:rPr>
                <w:rFonts w:eastAsia="Calibri"/>
                <w:sz w:val="22"/>
                <w:szCs w:val="22"/>
                <w:lang w:eastAsia="en-US"/>
              </w:rPr>
              <w:t>europske i</w:t>
            </w:r>
            <w:r>
              <w:rPr>
                <w:rFonts w:eastAsia="Calibri"/>
                <w:sz w:val="22"/>
                <w:szCs w:val="22"/>
                <w:lang w:eastAsia="en-US"/>
              </w:rPr>
              <w:t xml:space="preserve"> </w:t>
            </w:r>
            <w:r w:rsidRPr="00C05E8D">
              <w:rPr>
                <w:rFonts w:eastAsia="Calibri"/>
                <w:sz w:val="22"/>
                <w:szCs w:val="22"/>
                <w:lang w:eastAsia="en-US"/>
              </w:rPr>
              <w:t>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rPr>
                <w:sz w:val="22"/>
                <w:szCs w:val="22"/>
              </w:rPr>
            </w:pPr>
            <w:r w:rsidRPr="0012468A">
              <w:rPr>
                <w:sz w:val="22"/>
                <w:szCs w:val="22"/>
              </w:rPr>
              <w:t>SAD je odustao od provođenja Projekta Dolphin 16 u Republici Hrvatskoj</w:t>
            </w:r>
          </w:p>
        </w:tc>
      </w:tr>
      <w:tr w:rsidR="00361488" w:rsidRPr="00C05E8D" w:rsidTr="002C27E4">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10</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Roba sa dvojnom namjenom</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Izdavanje dozvola za robu sa dvojnom namjenom</w:t>
            </w:r>
          </w:p>
          <w:p w:rsidR="00361488" w:rsidRPr="00C05E8D" w:rsidRDefault="00361488" w:rsidP="002C27E4">
            <w:pPr>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davanje prijedloga za izdavanje dozvola kroz rad Povjerenstva u Ministarstvu </w:t>
            </w:r>
            <w:r w:rsidRPr="00C05E8D">
              <w:rPr>
                <w:rFonts w:eastAsia="Calibri"/>
                <w:sz w:val="22"/>
                <w:szCs w:val="22"/>
                <w:lang w:eastAsia="en-US"/>
              </w:rPr>
              <w:lastRenderedPageBreak/>
              <w:t>vanjskih i europskih poslova.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BC5AD0">
              <w:rPr>
                <w:rFonts w:eastAsia="Calibri"/>
                <w:sz w:val="22"/>
                <w:szCs w:val="22"/>
                <w:lang w:eastAsia="en-US"/>
              </w:rPr>
              <w:lastRenderedPageBreak/>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periodično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 Z</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val="restart"/>
            <w:tcBorders>
              <w:top w:val="single" w:sz="4" w:space="0" w:color="auto"/>
              <w:left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11</w:t>
            </w:r>
          </w:p>
        </w:tc>
        <w:tc>
          <w:tcPr>
            <w:tcW w:w="2127" w:type="dxa"/>
            <w:vMerge w:val="restart"/>
            <w:tcBorders>
              <w:top w:val="single" w:sz="4" w:space="0" w:color="auto"/>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Obavljanje redovnih aktivnosti</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BC5AD0"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Davanje stručnih mišljenja o</w:t>
            </w:r>
            <w:r>
              <w:rPr>
                <w:rFonts w:eastAsia="Calibri"/>
                <w:sz w:val="22"/>
                <w:szCs w:val="22"/>
                <w:lang w:eastAsia="en-US"/>
              </w:rPr>
              <w:t xml:space="preserve"> </w:t>
            </w:r>
            <w:r w:rsidRPr="00C05E8D">
              <w:rPr>
                <w:rFonts w:eastAsia="Calibri"/>
                <w:sz w:val="22"/>
                <w:szCs w:val="22"/>
                <w:lang w:eastAsia="en-US"/>
              </w:rPr>
              <w:t>provedbi akata iz djelokruga</w:t>
            </w:r>
            <w:r>
              <w:rPr>
                <w:rFonts w:eastAsia="Calibri"/>
                <w:sz w:val="22"/>
                <w:szCs w:val="22"/>
                <w:lang w:eastAsia="en-US"/>
              </w:rPr>
              <w:t xml:space="preserve"> </w:t>
            </w:r>
            <w:r w:rsidRPr="00C05E8D">
              <w:rPr>
                <w:rFonts w:eastAsia="Calibri"/>
                <w:sz w:val="22"/>
                <w:szCs w:val="22"/>
                <w:lang w:eastAsia="en-US"/>
              </w:rPr>
              <w:t>Uprave za veterinarstvo i</w:t>
            </w:r>
            <w:r>
              <w:rPr>
                <w:rFonts w:eastAsia="Calibri"/>
                <w:sz w:val="22"/>
                <w:szCs w:val="22"/>
                <w:lang w:eastAsia="en-US"/>
              </w:rPr>
              <w:t xml:space="preserve"> </w:t>
            </w:r>
            <w:r w:rsidRPr="00C05E8D">
              <w:rPr>
                <w:rFonts w:eastAsia="Calibri"/>
                <w:sz w:val="22"/>
                <w:szCs w:val="22"/>
                <w:lang w:eastAsia="en-US"/>
              </w:rPr>
              <w:t>sigurnost hrane</w:t>
            </w:r>
          </w:p>
          <w:p w:rsidR="00361488" w:rsidRPr="00C05E8D" w:rsidRDefault="00361488" w:rsidP="002C27E4">
            <w:pPr>
              <w:spacing w:before="120"/>
              <w:ind w:firstLine="708"/>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BC5AD0"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Izrađena stručna</w:t>
            </w:r>
            <w:r>
              <w:rPr>
                <w:rFonts w:eastAsia="Calibri"/>
                <w:sz w:val="22"/>
                <w:szCs w:val="22"/>
                <w:lang w:eastAsia="en-US"/>
              </w:rPr>
              <w:t xml:space="preserve"> </w:t>
            </w:r>
            <w:r w:rsidRPr="00C05E8D">
              <w:rPr>
                <w:rFonts w:eastAsia="Calibri"/>
                <w:sz w:val="22"/>
                <w:szCs w:val="22"/>
                <w:lang w:eastAsia="en-US"/>
              </w:rPr>
              <w:t>mišljenja, odgovori,</w:t>
            </w:r>
            <w:r>
              <w:rPr>
                <w:rFonts w:eastAsia="Calibri"/>
                <w:sz w:val="22"/>
                <w:szCs w:val="22"/>
                <w:lang w:eastAsia="en-US"/>
              </w:rPr>
              <w:t xml:space="preserve"> </w:t>
            </w:r>
            <w:r w:rsidRPr="00C05E8D">
              <w:rPr>
                <w:rFonts w:eastAsia="Calibri"/>
                <w:sz w:val="22"/>
                <w:szCs w:val="22"/>
                <w:lang w:eastAsia="en-US"/>
              </w:rPr>
              <w:t>promemorije te druga</w:t>
            </w:r>
            <w:r>
              <w:rPr>
                <w:rFonts w:eastAsia="Calibri"/>
                <w:sz w:val="22"/>
                <w:szCs w:val="22"/>
                <w:lang w:eastAsia="en-US"/>
              </w:rPr>
              <w:t xml:space="preserve"> </w:t>
            </w:r>
            <w:r w:rsidRPr="00C05E8D">
              <w:rPr>
                <w:rFonts w:eastAsia="Calibri"/>
                <w:sz w:val="22"/>
                <w:szCs w:val="22"/>
                <w:lang w:eastAsia="en-US"/>
              </w:rPr>
              <w:t>izvješća</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BC5AD0">
              <w:rPr>
                <w:rFonts w:eastAsia="Calibri"/>
                <w:sz w:val="22"/>
                <w:szCs w:val="22"/>
                <w:lang w:eastAsia="en-US"/>
              </w:rPr>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Koordinacija i izrada stajališta za</w:t>
            </w:r>
            <w:r>
              <w:rPr>
                <w:rFonts w:eastAsia="Calibri"/>
                <w:sz w:val="22"/>
                <w:szCs w:val="22"/>
                <w:lang w:eastAsia="en-US"/>
              </w:rPr>
              <w:t xml:space="preserve"> </w:t>
            </w:r>
            <w:r w:rsidRPr="00C05E8D">
              <w:rPr>
                <w:rFonts w:eastAsia="Calibri"/>
                <w:sz w:val="22"/>
                <w:szCs w:val="22"/>
                <w:lang w:eastAsia="en-US"/>
              </w:rPr>
              <w:t>potrebe izlaganja u radnim</w:t>
            </w:r>
            <w:r>
              <w:rPr>
                <w:rFonts w:eastAsia="Calibri"/>
                <w:sz w:val="22"/>
                <w:szCs w:val="22"/>
                <w:lang w:eastAsia="en-US"/>
              </w:rPr>
              <w:t xml:space="preserve"> </w:t>
            </w:r>
            <w:r w:rsidRPr="00C05E8D">
              <w:rPr>
                <w:rFonts w:eastAsia="Calibri"/>
                <w:sz w:val="22"/>
                <w:szCs w:val="22"/>
                <w:lang w:eastAsia="en-US"/>
              </w:rPr>
              <w:t>tijelima EU (Vijeće i 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Izrađena i odobrena</w:t>
            </w:r>
            <w:r>
              <w:rPr>
                <w:rFonts w:eastAsia="Calibri"/>
                <w:sz w:val="22"/>
                <w:szCs w:val="22"/>
                <w:lang w:eastAsia="en-US"/>
              </w:rPr>
              <w:t xml:space="preserve"> </w:t>
            </w:r>
            <w:r w:rsidRPr="00C05E8D">
              <w:rPr>
                <w:rFonts w:eastAsia="Calibri"/>
                <w:sz w:val="22"/>
                <w:szCs w:val="22"/>
                <w:lang w:eastAsia="en-US"/>
              </w:rPr>
              <w:t>stajališta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BC5AD0">
              <w:rPr>
                <w:rFonts w:eastAsia="Calibri"/>
                <w:sz w:val="22"/>
                <w:szCs w:val="22"/>
                <w:lang w:eastAsia="en-US"/>
              </w:rPr>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592"/>
        </w:trPr>
        <w:tc>
          <w:tcPr>
            <w:tcW w:w="567" w:type="dxa"/>
            <w:vMerge/>
            <w:tcBorders>
              <w:left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Obračunavanje pristojbi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cca 2000 računa prema svim subjektima obveznicima pristojbe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za financiranje službenih kontrola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Mjesečno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opomena i ovršnih</w:t>
            </w:r>
            <w:r>
              <w:rPr>
                <w:rFonts w:eastAsia="Calibri"/>
                <w:sz w:val="22"/>
                <w:szCs w:val="22"/>
                <w:lang w:eastAsia="en-US"/>
              </w:rPr>
              <w:t xml:space="preserve"> </w:t>
            </w:r>
            <w:r w:rsidRPr="00C05E8D">
              <w:rPr>
                <w:rFonts w:eastAsia="Calibri"/>
                <w:sz w:val="22"/>
                <w:szCs w:val="22"/>
                <w:lang w:eastAsia="en-US"/>
              </w:rPr>
              <w:t>prijedloga prema</w:t>
            </w:r>
            <w:r>
              <w:rPr>
                <w:rFonts w:eastAsia="Calibri"/>
                <w:sz w:val="22"/>
                <w:szCs w:val="22"/>
                <w:lang w:eastAsia="en-US"/>
              </w:rPr>
              <w:t xml:space="preserve"> </w:t>
            </w:r>
            <w:r w:rsidRPr="00C05E8D">
              <w:rPr>
                <w:rFonts w:eastAsia="Calibri"/>
                <w:sz w:val="22"/>
                <w:szCs w:val="22"/>
                <w:lang w:eastAsia="en-US"/>
              </w:rPr>
              <w:t>dužnicima/subjektima u</w:t>
            </w:r>
            <w:r>
              <w:rPr>
                <w:rFonts w:eastAsia="Calibri"/>
                <w:sz w:val="22"/>
                <w:szCs w:val="22"/>
                <w:lang w:eastAsia="en-US"/>
              </w:rPr>
              <w:t xml:space="preserve"> </w:t>
            </w:r>
            <w:r w:rsidRPr="00C05E8D">
              <w:rPr>
                <w:rFonts w:eastAsia="Calibri"/>
                <w:sz w:val="22"/>
                <w:szCs w:val="22"/>
                <w:lang w:eastAsia="en-US"/>
              </w:rPr>
              <w:t>poslovanju s hranom (tražbine na</w:t>
            </w:r>
            <w:r>
              <w:rPr>
                <w:rFonts w:eastAsia="Calibri"/>
                <w:sz w:val="22"/>
                <w:szCs w:val="22"/>
                <w:lang w:eastAsia="en-US"/>
              </w:rPr>
              <w:t xml:space="preserve"> </w:t>
            </w:r>
            <w:r w:rsidRPr="00C05E8D">
              <w:rPr>
                <w:rFonts w:eastAsia="Calibri"/>
                <w:sz w:val="22"/>
                <w:szCs w:val="22"/>
                <w:lang w:eastAsia="en-US"/>
              </w:rPr>
              <w:t>ime službenih kontrola)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Izrađene opomene prema</w:t>
            </w:r>
            <w:r>
              <w:rPr>
                <w:rFonts w:eastAsia="Calibri"/>
                <w:sz w:val="22"/>
                <w:szCs w:val="22"/>
                <w:lang w:eastAsia="en-US"/>
              </w:rPr>
              <w:t xml:space="preserve"> </w:t>
            </w:r>
            <w:r w:rsidRPr="00C05E8D">
              <w:rPr>
                <w:rFonts w:eastAsia="Calibri"/>
                <w:sz w:val="22"/>
                <w:szCs w:val="22"/>
                <w:lang w:eastAsia="en-US"/>
              </w:rPr>
              <w:t>subjektima te ovršni</w:t>
            </w:r>
            <w:r>
              <w:rPr>
                <w:rFonts w:eastAsia="Calibri"/>
                <w:sz w:val="22"/>
                <w:szCs w:val="22"/>
                <w:lang w:eastAsia="en-US"/>
              </w:rPr>
              <w:t xml:space="preserve"> </w:t>
            </w:r>
            <w:r w:rsidRPr="00C05E8D">
              <w:rPr>
                <w:rFonts w:eastAsia="Calibri"/>
                <w:sz w:val="22"/>
                <w:szCs w:val="22"/>
                <w:lang w:eastAsia="en-US"/>
              </w:rPr>
              <w:t>prijedlozi prema</w:t>
            </w:r>
            <w:r>
              <w:rPr>
                <w:rFonts w:eastAsia="Calibri"/>
                <w:sz w:val="22"/>
                <w:szCs w:val="22"/>
                <w:lang w:eastAsia="en-US"/>
              </w:rPr>
              <w:t xml:space="preserve"> </w:t>
            </w:r>
            <w:r w:rsidRPr="00C05E8D">
              <w:rPr>
                <w:rFonts w:eastAsia="Calibri"/>
                <w:sz w:val="22"/>
                <w:szCs w:val="22"/>
                <w:lang w:eastAsia="en-US"/>
              </w:rPr>
              <w:t>državnom odvjetništvu</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za financiranje službenih kontrola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Administracija postojećih aplikacija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Ažuriranje baza podataka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za financiranje službenih kontrola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Svakodnevno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i sudjelovanje u izradi odgovora na tužbe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Izrađeni i otpremljeni</w:t>
            </w:r>
            <w:r>
              <w:rPr>
                <w:rFonts w:eastAsia="Calibri"/>
                <w:sz w:val="22"/>
                <w:szCs w:val="22"/>
                <w:lang w:eastAsia="en-US"/>
              </w:rPr>
              <w:t xml:space="preserve"> </w:t>
            </w:r>
            <w:r w:rsidRPr="00C05E8D">
              <w:rPr>
                <w:rFonts w:eastAsia="Calibri"/>
                <w:sz w:val="22"/>
                <w:szCs w:val="22"/>
                <w:lang w:eastAsia="en-US"/>
              </w:rPr>
              <w:t>odgovori na tužbe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BC5AD0">
              <w:rPr>
                <w:rFonts w:eastAsia="Calibri"/>
                <w:sz w:val="22"/>
                <w:szCs w:val="22"/>
                <w:lang w:eastAsia="en-US"/>
              </w:rPr>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Pružanje podrške pri izradi ovršnih</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prijedloga prema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dužnicima/subjektima u</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poslovanju s hranom (tražbine na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ime službenih kontrola)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Izrađene opomene prema</w:t>
            </w:r>
            <w:r>
              <w:rPr>
                <w:rFonts w:eastAsia="Calibri"/>
                <w:sz w:val="22"/>
                <w:szCs w:val="22"/>
                <w:lang w:eastAsia="en-US"/>
              </w:rPr>
              <w:t xml:space="preserve"> </w:t>
            </w:r>
            <w:r w:rsidRPr="00C05E8D">
              <w:rPr>
                <w:rFonts w:eastAsia="Calibri"/>
                <w:sz w:val="22"/>
                <w:szCs w:val="22"/>
                <w:lang w:eastAsia="en-US"/>
              </w:rPr>
              <w:t>subjektima te ovršni</w:t>
            </w:r>
            <w:r>
              <w:rPr>
                <w:rFonts w:eastAsia="Calibri"/>
                <w:sz w:val="22"/>
                <w:szCs w:val="22"/>
                <w:lang w:eastAsia="en-US"/>
              </w:rPr>
              <w:t xml:space="preserve"> </w:t>
            </w:r>
            <w:r w:rsidRPr="00C05E8D">
              <w:rPr>
                <w:rFonts w:eastAsia="Calibri"/>
                <w:sz w:val="22"/>
                <w:szCs w:val="22"/>
                <w:lang w:eastAsia="en-US"/>
              </w:rPr>
              <w:t>prijedlozi prema</w:t>
            </w:r>
            <w:r>
              <w:rPr>
                <w:rFonts w:eastAsia="Calibri"/>
                <w:sz w:val="22"/>
                <w:szCs w:val="22"/>
                <w:lang w:eastAsia="en-US"/>
              </w:rPr>
              <w:t xml:space="preserve"> </w:t>
            </w:r>
            <w:r w:rsidRPr="00C05E8D">
              <w:rPr>
                <w:rFonts w:eastAsia="Calibri"/>
                <w:sz w:val="22"/>
                <w:szCs w:val="22"/>
                <w:lang w:eastAsia="en-US"/>
              </w:rPr>
              <w:t>državnom odvjetništvu</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BC5AD0">
              <w:rPr>
                <w:rFonts w:eastAsia="Calibri"/>
                <w:sz w:val="22"/>
                <w:szCs w:val="22"/>
                <w:lang w:eastAsia="en-US"/>
              </w:rPr>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i sudjelovanje u izradi očitovanja državnom odvjetništvu vezano za parnične i druge postupke iz djelokruga Uprave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Izrađena i otpremljena očitovanja</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BC5AD0">
              <w:rPr>
                <w:rFonts w:eastAsia="Calibri"/>
                <w:sz w:val="22"/>
                <w:szCs w:val="22"/>
                <w:lang w:eastAsia="en-US"/>
              </w:rPr>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124"/>
        </w:trPr>
        <w:tc>
          <w:tcPr>
            <w:tcW w:w="567" w:type="dxa"/>
            <w:vMerge/>
            <w:tcBorders>
              <w:left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Sudjelovanje u izradi zakonskih i podzakonskih propisa iz djelokruga Uprave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Izrađeni zakonski i podzakonski propisi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w:t>
            </w:r>
            <w:r>
              <w:rPr>
                <w:rFonts w:eastAsia="Calibri"/>
                <w:sz w:val="22"/>
                <w:szCs w:val="22"/>
                <w:lang w:eastAsia="en-US"/>
              </w:rPr>
              <w:t xml:space="preserve"> </w:t>
            </w:r>
            <w:r w:rsidRPr="00C05E8D">
              <w:rPr>
                <w:rFonts w:eastAsia="Calibri"/>
                <w:sz w:val="22"/>
                <w:szCs w:val="22"/>
                <w:lang w:eastAsia="en-US"/>
              </w:rPr>
              <w:t>europske i</w:t>
            </w:r>
            <w:r>
              <w:rPr>
                <w:rFonts w:eastAsia="Calibri"/>
                <w:sz w:val="22"/>
                <w:szCs w:val="22"/>
                <w:lang w:eastAsia="en-US"/>
              </w:rPr>
              <w:t xml:space="preserve"> </w:t>
            </w:r>
            <w:r w:rsidRPr="00C05E8D">
              <w:rPr>
                <w:rFonts w:eastAsia="Calibri"/>
                <w:sz w:val="22"/>
                <w:szCs w:val="22"/>
                <w:lang w:eastAsia="en-US"/>
              </w:rPr>
              <w:t>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pismena i akata vezano za raspored državnih službenika (premještaj i dr.)</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Izrađena pismena i akti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BC5AD0">
              <w:rPr>
                <w:rFonts w:eastAsia="Calibri"/>
                <w:sz w:val="22"/>
                <w:szCs w:val="22"/>
                <w:lang w:eastAsia="en-US"/>
              </w:rPr>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Administracija na WEB stranicama Uprave za </w:t>
            </w:r>
            <w:r w:rsidRPr="00C05E8D">
              <w:rPr>
                <w:rFonts w:eastAsia="Calibri"/>
                <w:sz w:val="22"/>
                <w:szCs w:val="22"/>
                <w:lang w:eastAsia="en-US"/>
              </w:rPr>
              <w:lastRenderedPageBreak/>
              <w:t>veterinarstvo i sigurnost hrane te u SVIS-u</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Ažurirane stranice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Default="00361488" w:rsidP="002C27E4">
            <w:r w:rsidRPr="00E6291D">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775"/>
        </w:trPr>
        <w:tc>
          <w:tcPr>
            <w:tcW w:w="567" w:type="dxa"/>
            <w:vMerge/>
            <w:tcBorders>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rFonts w:eastAsia="Calibri"/>
                <w:sz w:val="22"/>
                <w:szCs w:val="22"/>
                <w:lang w:eastAsia="en-US"/>
              </w:rPr>
              <w:t>Unošenje novih propisa u SVIS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sidRPr="00C05E8D">
              <w:rPr>
                <w:rFonts w:eastAsia="Calibri"/>
                <w:sz w:val="22"/>
                <w:szCs w:val="22"/>
                <w:lang w:eastAsia="en-US"/>
              </w:rPr>
              <w:t>Broj unesenih propisa</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Default="00361488" w:rsidP="002C27E4">
            <w:r w:rsidRPr="00E6291D">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450"/>
        </w:trPr>
        <w:tc>
          <w:tcPr>
            <w:tcW w:w="567" w:type="dxa"/>
            <w:vMerge w:val="restart"/>
            <w:tcBorders>
              <w:top w:val="single" w:sz="4" w:space="0" w:color="auto"/>
              <w:left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12</w:t>
            </w:r>
          </w:p>
        </w:tc>
        <w:tc>
          <w:tcPr>
            <w:tcW w:w="2127" w:type="dxa"/>
            <w:vMerge w:val="restart"/>
            <w:tcBorders>
              <w:top w:val="single" w:sz="4" w:space="0" w:color="auto"/>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Održavanje stručnih ispita veterinarskih djelatnika (veterinara i veterinarskih tehničara)</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Organizacija provedbe stručnog ispita</w:t>
            </w:r>
          </w:p>
          <w:p w:rsidR="00361488" w:rsidRPr="00C05E8D" w:rsidRDefault="00361488" w:rsidP="002C27E4">
            <w:pPr>
              <w:spacing w:before="120"/>
              <w:rPr>
                <w:rFonts w:eastAsia="Calibri"/>
                <w:sz w:val="22"/>
                <w:szCs w:val="22"/>
                <w:lang w:eastAsia="en-US"/>
              </w:rPr>
            </w:pPr>
          </w:p>
        </w:tc>
        <w:tc>
          <w:tcPr>
            <w:tcW w:w="1701" w:type="dxa"/>
            <w:vMerge w:val="restart"/>
            <w:tcBorders>
              <w:top w:val="single" w:sz="4" w:space="0" w:color="auto"/>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polaznika tijekom</w:t>
            </w:r>
            <w:r>
              <w:rPr>
                <w:rFonts w:eastAsia="Calibri"/>
                <w:sz w:val="22"/>
                <w:szCs w:val="22"/>
                <w:lang w:eastAsia="en-US"/>
              </w:rPr>
              <w:t xml:space="preserve"> </w:t>
            </w:r>
            <w:r w:rsidRPr="00C05E8D">
              <w:rPr>
                <w:rFonts w:eastAsia="Calibri"/>
                <w:sz w:val="22"/>
                <w:szCs w:val="22"/>
                <w:lang w:eastAsia="en-US"/>
              </w:rPr>
              <w:t>godine/broj izdanih</w:t>
            </w:r>
            <w:r>
              <w:rPr>
                <w:rFonts w:eastAsia="Calibri"/>
                <w:sz w:val="22"/>
                <w:szCs w:val="22"/>
                <w:lang w:eastAsia="en-US"/>
              </w:rPr>
              <w:t xml:space="preserve"> </w:t>
            </w:r>
            <w:r w:rsidRPr="00C05E8D">
              <w:rPr>
                <w:rFonts w:eastAsia="Calibri"/>
                <w:sz w:val="22"/>
                <w:szCs w:val="22"/>
                <w:lang w:eastAsia="en-US"/>
              </w:rPr>
              <w:t>potvrda o položenom</w:t>
            </w:r>
            <w:r>
              <w:rPr>
                <w:rFonts w:eastAsia="Calibri"/>
                <w:sz w:val="22"/>
                <w:szCs w:val="22"/>
                <w:lang w:eastAsia="en-US"/>
              </w:rPr>
              <w:t xml:space="preserve"> </w:t>
            </w:r>
            <w:r w:rsidRPr="00C05E8D">
              <w:rPr>
                <w:rFonts w:eastAsia="Calibri"/>
                <w:sz w:val="22"/>
                <w:szCs w:val="22"/>
                <w:lang w:eastAsia="en-US"/>
              </w:rPr>
              <w:t>stručnom ispitu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Default="00361488" w:rsidP="002C27E4">
            <w:r w:rsidRPr="00E6291D">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Izdavanje potvrda o položenom</w:t>
            </w:r>
            <w:r>
              <w:rPr>
                <w:rFonts w:eastAsia="Calibri"/>
                <w:sz w:val="22"/>
                <w:szCs w:val="22"/>
                <w:lang w:eastAsia="en-US"/>
              </w:rPr>
              <w:t xml:space="preserve"> </w:t>
            </w:r>
            <w:r w:rsidRPr="00C05E8D">
              <w:rPr>
                <w:rFonts w:eastAsia="Calibri"/>
                <w:sz w:val="22"/>
                <w:szCs w:val="22"/>
                <w:lang w:eastAsia="en-US"/>
              </w:rPr>
              <w:t>stručnom ispitu</w:t>
            </w:r>
          </w:p>
        </w:tc>
        <w:tc>
          <w:tcPr>
            <w:tcW w:w="1701" w:type="dxa"/>
            <w:vMerge/>
            <w:tcBorders>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Default="00361488" w:rsidP="002C27E4">
            <w:r w:rsidRPr="00E6291D">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val="restart"/>
            <w:tcBorders>
              <w:top w:val="single" w:sz="4" w:space="0" w:color="auto"/>
              <w:left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13</w:t>
            </w:r>
          </w:p>
        </w:tc>
        <w:tc>
          <w:tcPr>
            <w:tcW w:w="2127" w:type="dxa"/>
            <w:vMerge w:val="restart"/>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Održavanje</w:t>
            </w:r>
            <w:r>
              <w:rPr>
                <w:rFonts w:eastAsia="Calibri"/>
                <w:sz w:val="22"/>
                <w:szCs w:val="22"/>
                <w:lang w:eastAsia="en-US"/>
              </w:rPr>
              <w:t xml:space="preserve"> </w:t>
            </w:r>
            <w:r w:rsidRPr="00C05E8D">
              <w:rPr>
                <w:rFonts w:eastAsia="Calibri"/>
                <w:sz w:val="22"/>
                <w:szCs w:val="22"/>
                <w:lang w:eastAsia="en-US"/>
              </w:rPr>
              <w:t>izvanfakultetske nastave</w:t>
            </w:r>
            <w:r>
              <w:rPr>
                <w:rFonts w:eastAsia="Calibri"/>
                <w:sz w:val="22"/>
                <w:szCs w:val="22"/>
                <w:lang w:eastAsia="en-US"/>
              </w:rPr>
              <w:t xml:space="preserve"> </w:t>
            </w:r>
            <w:r w:rsidRPr="00C05E8D">
              <w:rPr>
                <w:rFonts w:eastAsia="Calibri"/>
                <w:sz w:val="22"/>
                <w:szCs w:val="22"/>
                <w:lang w:eastAsia="en-US"/>
              </w:rPr>
              <w:t>Veterinarskog fakulteta u</w:t>
            </w:r>
            <w:r>
              <w:rPr>
                <w:rFonts w:eastAsia="Calibri"/>
                <w:sz w:val="22"/>
                <w:szCs w:val="22"/>
                <w:lang w:eastAsia="en-US"/>
              </w:rPr>
              <w:t xml:space="preserve"> </w:t>
            </w:r>
            <w:r w:rsidRPr="00C05E8D">
              <w:rPr>
                <w:rFonts w:eastAsia="Calibri"/>
                <w:sz w:val="22"/>
                <w:szCs w:val="22"/>
                <w:lang w:eastAsia="en-US"/>
              </w:rPr>
              <w:t>Upravi za veterinarstvo i</w:t>
            </w:r>
            <w:r>
              <w:rPr>
                <w:rFonts w:eastAsia="Calibri"/>
                <w:sz w:val="22"/>
                <w:szCs w:val="22"/>
                <w:lang w:eastAsia="en-US"/>
              </w:rPr>
              <w:t xml:space="preserve"> </w:t>
            </w:r>
            <w:r w:rsidRPr="00C05E8D">
              <w:rPr>
                <w:rFonts w:eastAsia="Calibri"/>
                <w:sz w:val="22"/>
                <w:szCs w:val="22"/>
                <w:lang w:eastAsia="en-US"/>
              </w:rPr>
              <w:t>sigurnost hrane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Organiziranje provođenja nastave</w:t>
            </w:r>
            <w:r>
              <w:rPr>
                <w:rFonts w:eastAsia="Calibri"/>
                <w:sz w:val="22"/>
                <w:szCs w:val="22"/>
                <w:lang w:eastAsia="en-US"/>
              </w:rPr>
              <w:t xml:space="preserve"> </w:t>
            </w:r>
            <w:r w:rsidRPr="00C05E8D">
              <w:rPr>
                <w:rFonts w:eastAsia="Calibri"/>
                <w:sz w:val="22"/>
                <w:szCs w:val="22"/>
                <w:lang w:eastAsia="en-US"/>
              </w:rPr>
              <w:t>u UVSH</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Evaluacijski upitnik te</w:t>
            </w:r>
            <w:r>
              <w:rPr>
                <w:rFonts w:eastAsia="Calibri"/>
                <w:sz w:val="22"/>
                <w:szCs w:val="22"/>
                <w:lang w:eastAsia="en-US"/>
              </w:rPr>
              <w:t xml:space="preserve"> </w:t>
            </w:r>
            <w:r w:rsidRPr="00C05E8D">
              <w:rPr>
                <w:rFonts w:eastAsia="Calibri"/>
                <w:sz w:val="22"/>
                <w:szCs w:val="22"/>
                <w:lang w:eastAsia="en-US"/>
              </w:rPr>
              <w:t>broja studenata kroz</w:t>
            </w:r>
            <w:r>
              <w:rPr>
                <w:rFonts w:eastAsia="Calibri"/>
                <w:sz w:val="22"/>
                <w:szCs w:val="22"/>
                <w:lang w:eastAsia="en-US"/>
              </w:rPr>
              <w:t xml:space="preserve"> </w:t>
            </w:r>
            <w:r w:rsidRPr="00C05E8D">
              <w:rPr>
                <w:rFonts w:eastAsia="Calibri"/>
                <w:sz w:val="22"/>
                <w:szCs w:val="22"/>
                <w:lang w:eastAsia="en-US"/>
              </w:rPr>
              <w:t>razdoblje održavanja</w:t>
            </w:r>
            <w:r>
              <w:rPr>
                <w:rFonts w:eastAsia="Calibri"/>
                <w:sz w:val="22"/>
                <w:szCs w:val="22"/>
                <w:lang w:eastAsia="en-US"/>
              </w:rPr>
              <w:t xml:space="preserve"> </w:t>
            </w:r>
            <w:r w:rsidRPr="00C05E8D">
              <w:rPr>
                <w:rFonts w:eastAsia="Calibri"/>
                <w:sz w:val="22"/>
                <w:szCs w:val="22"/>
                <w:lang w:eastAsia="en-US"/>
              </w:rPr>
              <w:t>Izvan</w:t>
            </w:r>
            <w:r>
              <w:rPr>
                <w:rFonts w:eastAsia="Calibri"/>
                <w:sz w:val="22"/>
                <w:szCs w:val="22"/>
                <w:lang w:eastAsia="en-US"/>
              </w:rPr>
              <w:t xml:space="preserve"> </w:t>
            </w:r>
            <w:r w:rsidRPr="00C05E8D">
              <w:rPr>
                <w:rFonts w:eastAsia="Calibri"/>
                <w:sz w:val="22"/>
                <w:szCs w:val="22"/>
                <w:lang w:eastAsia="en-US"/>
              </w:rPr>
              <w:t>fakultetske nastave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Default="00361488" w:rsidP="002C27E4">
            <w:r w:rsidRPr="00E6291D">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 </w:t>
            </w:r>
            <w:r>
              <w:rPr>
                <w:rFonts w:eastAsia="Calibri"/>
                <w:sz w:val="22"/>
                <w:szCs w:val="22"/>
                <w:lang w:eastAsia="en-US"/>
              </w:rPr>
              <w:t>. kvartal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Održavanje nastave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Djelatnici</w:t>
            </w:r>
            <w:r>
              <w:rPr>
                <w:rFonts w:eastAsia="Calibri"/>
                <w:sz w:val="22"/>
                <w:szCs w:val="22"/>
                <w:lang w:eastAsia="en-US"/>
              </w:rPr>
              <w:t xml:space="preserve"> </w:t>
            </w:r>
            <w:r w:rsidRPr="00C05E8D">
              <w:rPr>
                <w:rFonts w:eastAsia="Calibri"/>
                <w:sz w:val="22"/>
                <w:szCs w:val="22"/>
                <w:lang w:eastAsia="en-US"/>
              </w:rPr>
              <w:t>UVSH</w:t>
            </w:r>
            <w:r>
              <w:rPr>
                <w:rFonts w:eastAsia="Calibri"/>
                <w:sz w:val="22"/>
                <w:szCs w:val="22"/>
                <w:lang w:eastAsia="en-US"/>
              </w:rPr>
              <w:t xml:space="preserve"> </w:t>
            </w:r>
            <w:r w:rsidRPr="00C05E8D">
              <w:rPr>
                <w:rFonts w:eastAsia="Calibri"/>
                <w:sz w:val="22"/>
                <w:szCs w:val="22"/>
                <w:lang w:eastAsia="en-US"/>
              </w:rPr>
              <w:t>(mentori)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 </w:t>
            </w:r>
            <w:r>
              <w:rPr>
                <w:rFonts w:eastAsia="Calibri"/>
                <w:sz w:val="22"/>
                <w:szCs w:val="22"/>
                <w:lang w:eastAsia="en-US"/>
              </w:rPr>
              <w:t>. kvartal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Izdavanje potvrda o sudjelovanju</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w:t>
            </w:r>
            <w:r>
              <w:rPr>
                <w:rFonts w:eastAsia="Calibri"/>
                <w:sz w:val="22"/>
                <w:szCs w:val="22"/>
                <w:lang w:eastAsia="en-US"/>
              </w:rPr>
              <w:t xml:space="preserve"> </w:t>
            </w:r>
            <w:r w:rsidRPr="00C05E8D">
              <w:rPr>
                <w:rFonts w:eastAsia="Calibri"/>
                <w:sz w:val="22"/>
                <w:szCs w:val="22"/>
                <w:lang w:eastAsia="en-US"/>
              </w:rPr>
              <w:t>europske i</w:t>
            </w:r>
            <w:r>
              <w:rPr>
                <w:rFonts w:eastAsia="Calibri"/>
                <w:sz w:val="22"/>
                <w:szCs w:val="22"/>
                <w:lang w:eastAsia="en-US"/>
              </w:rPr>
              <w:t xml:space="preserve"> </w:t>
            </w:r>
            <w:r w:rsidRPr="00C05E8D">
              <w:rPr>
                <w:rFonts w:eastAsia="Calibri"/>
                <w:sz w:val="22"/>
                <w:szCs w:val="22"/>
                <w:lang w:eastAsia="en-US"/>
              </w:rPr>
              <w:t>pravne poslove</w:t>
            </w:r>
          </w:p>
          <w:p w:rsidR="00361488" w:rsidRPr="00C05E8D" w:rsidRDefault="00361488" w:rsidP="002C27E4">
            <w:pPr>
              <w:spacing w:before="120"/>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 </w:t>
            </w:r>
            <w:r>
              <w:rPr>
                <w:rFonts w:eastAsia="Calibri"/>
                <w:sz w:val="22"/>
                <w:szCs w:val="22"/>
                <w:lang w:eastAsia="en-US"/>
              </w:rPr>
              <w:t>. kvartal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val="restart"/>
            <w:tcBorders>
              <w:top w:val="single" w:sz="4" w:space="0" w:color="auto"/>
              <w:left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lastRenderedPageBreak/>
              <w:t>14</w:t>
            </w:r>
          </w:p>
        </w:tc>
        <w:tc>
          <w:tcPr>
            <w:tcW w:w="2127" w:type="dxa"/>
            <w:vMerge w:val="restart"/>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Stjecanje novih znanja</w:t>
            </w:r>
            <w:r>
              <w:rPr>
                <w:rFonts w:eastAsia="Calibri"/>
                <w:sz w:val="22"/>
                <w:szCs w:val="22"/>
                <w:lang w:eastAsia="en-US"/>
              </w:rPr>
              <w:t xml:space="preserve"> </w:t>
            </w:r>
            <w:r w:rsidRPr="00C05E8D">
              <w:rPr>
                <w:rFonts w:eastAsia="Calibri"/>
                <w:sz w:val="22"/>
                <w:szCs w:val="22"/>
                <w:lang w:eastAsia="en-US"/>
              </w:rPr>
              <w:t>veterinarskih inspektora</w:t>
            </w:r>
            <w:r>
              <w:rPr>
                <w:rFonts w:eastAsia="Calibri"/>
                <w:sz w:val="22"/>
                <w:szCs w:val="22"/>
                <w:lang w:eastAsia="en-US"/>
              </w:rPr>
              <w:t xml:space="preserve"> </w:t>
            </w:r>
            <w:r w:rsidRPr="00C05E8D">
              <w:rPr>
                <w:rFonts w:eastAsia="Calibri"/>
                <w:sz w:val="22"/>
                <w:szCs w:val="22"/>
                <w:lang w:eastAsia="en-US"/>
              </w:rPr>
              <w:t>te djelatnika UVSH</w:t>
            </w:r>
            <w:r>
              <w:rPr>
                <w:rFonts w:eastAsia="Calibri"/>
                <w:sz w:val="22"/>
                <w:szCs w:val="22"/>
                <w:lang w:eastAsia="en-US"/>
              </w:rPr>
              <w:t xml:space="preserve"> </w:t>
            </w:r>
            <w:r w:rsidRPr="00C05E8D">
              <w:rPr>
                <w:rFonts w:eastAsia="Calibri"/>
                <w:sz w:val="22"/>
                <w:szCs w:val="22"/>
                <w:lang w:eastAsia="en-US"/>
              </w:rPr>
              <w:t>pohađanjem BTSF (Beter</w:t>
            </w:r>
            <w:r>
              <w:rPr>
                <w:rFonts w:eastAsia="Calibri"/>
                <w:sz w:val="22"/>
                <w:szCs w:val="22"/>
                <w:lang w:eastAsia="en-US"/>
              </w:rPr>
              <w:t xml:space="preserve"> </w:t>
            </w:r>
            <w:r w:rsidRPr="00C05E8D">
              <w:rPr>
                <w:rFonts w:eastAsia="Calibri"/>
                <w:sz w:val="22"/>
                <w:szCs w:val="22"/>
                <w:lang w:eastAsia="en-US"/>
              </w:rPr>
              <w:t>training for safer food)</w:t>
            </w:r>
            <w:r>
              <w:rPr>
                <w:rFonts w:eastAsia="Calibri"/>
                <w:sz w:val="22"/>
                <w:szCs w:val="22"/>
                <w:lang w:eastAsia="en-US"/>
              </w:rPr>
              <w:t xml:space="preserve"> </w:t>
            </w:r>
            <w:r w:rsidRPr="00C05E8D">
              <w:rPr>
                <w:rFonts w:eastAsia="Calibri"/>
                <w:sz w:val="22"/>
                <w:szCs w:val="22"/>
                <w:lang w:eastAsia="en-US"/>
              </w:rPr>
              <w:t>programa</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Koordinacija provođenja BTSF</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(Beter training for safer food)</w:t>
            </w:r>
            <w:r>
              <w:rPr>
                <w:rFonts w:eastAsia="Calibri"/>
                <w:sz w:val="22"/>
                <w:szCs w:val="22"/>
                <w:lang w:eastAsia="en-US"/>
              </w:rPr>
              <w:t xml:space="preserve"> </w:t>
            </w:r>
            <w:r w:rsidRPr="00C05E8D">
              <w:rPr>
                <w:rFonts w:eastAsia="Calibri"/>
                <w:sz w:val="22"/>
                <w:szCs w:val="22"/>
                <w:lang w:eastAsia="en-US"/>
              </w:rPr>
              <w:t>programa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polaznika tijekom</w:t>
            </w:r>
            <w:r>
              <w:rPr>
                <w:rFonts w:eastAsia="Calibri"/>
                <w:sz w:val="22"/>
                <w:szCs w:val="22"/>
                <w:lang w:eastAsia="en-US"/>
              </w:rPr>
              <w:t xml:space="preserve"> </w:t>
            </w:r>
            <w:r w:rsidRPr="00C05E8D">
              <w:rPr>
                <w:rFonts w:eastAsia="Calibri"/>
                <w:sz w:val="22"/>
                <w:szCs w:val="22"/>
                <w:lang w:eastAsia="en-US"/>
              </w:rPr>
              <w:t>godine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rPr>
                <w:rFonts w:eastAsia="Calibri"/>
                <w:sz w:val="22"/>
                <w:szCs w:val="22"/>
                <w:lang w:eastAsia="en-US"/>
              </w:rPr>
            </w:pPr>
            <w:r w:rsidRPr="00BC5AD0">
              <w:rPr>
                <w:rFonts w:eastAsia="Calibri"/>
                <w:sz w:val="22"/>
                <w:szCs w:val="22"/>
                <w:lang w:eastAsia="en-US"/>
              </w:rPr>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Identifikacija kandidata za</w:t>
            </w:r>
            <w:r>
              <w:rPr>
                <w:rFonts w:eastAsia="Calibri"/>
                <w:sz w:val="22"/>
                <w:szCs w:val="22"/>
                <w:lang w:eastAsia="en-US"/>
              </w:rPr>
              <w:t xml:space="preserve"> </w:t>
            </w:r>
            <w:r w:rsidRPr="00C05E8D">
              <w:rPr>
                <w:rFonts w:eastAsia="Calibri"/>
                <w:sz w:val="22"/>
                <w:szCs w:val="22"/>
                <w:lang w:eastAsia="en-US"/>
              </w:rPr>
              <w:t>sudjelovanje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polaznika tijekom</w:t>
            </w:r>
            <w:r>
              <w:rPr>
                <w:rFonts w:eastAsia="Calibri"/>
                <w:sz w:val="22"/>
                <w:szCs w:val="22"/>
                <w:lang w:eastAsia="en-US"/>
              </w:rPr>
              <w:t xml:space="preserve"> </w:t>
            </w:r>
            <w:r w:rsidRPr="00C05E8D">
              <w:rPr>
                <w:rFonts w:eastAsia="Calibri"/>
                <w:sz w:val="22"/>
                <w:szCs w:val="22"/>
                <w:lang w:eastAsia="en-US"/>
              </w:rPr>
              <w:t>godine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Načelnici tijela</w:t>
            </w:r>
            <w:r>
              <w:rPr>
                <w:rFonts w:eastAsia="Calibri"/>
                <w:sz w:val="22"/>
                <w:szCs w:val="22"/>
                <w:lang w:eastAsia="en-US"/>
              </w:rPr>
              <w:t xml:space="preserve"> </w:t>
            </w:r>
            <w:r w:rsidRPr="00C05E8D">
              <w:rPr>
                <w:rFonts w:eastAsia="Calibri"/>
                <w:sz w:val="22"/>
                <w:szCs w:val="22"/>
                <w:lang w:eastAsia="en-US"/>
              </w:rPr>
              <w:t>Ministarstva</w:t>
            </w:r>
            <w:r>
              <w:rPr>
                <w:rFonts w:eastAsia="Calibri"/>
                <w:sz w:val="22"/>
                <w:szCs w:val="22"/>
                <w:lang w:eastAsia="en-US"/>
              </w:rPr>
              <w:t xml:space="preserve"> </w:t>
            </w:r>
            <w:r w:rsidRPr="00C05E8D">
              <w:rPr>
                <w:rFonts w:eastAsia="Calibri"/>
                <w:sz w:val="22"/>
                <w:szCs w:val="22"/>
                <w:lang w:eastAsia="en-US"/>
              </w:rPr>
              <w:t>poljoprivrede,</w:t>
            </w:r>
            <w:r>
              <w:rPr>
                <w:rFonts w:eastAsia="Calibri"/>
                <w:sz w:val="22"/>
                <w:szCs w:val="22"/>
                <w:lang w:eastAsia="en-US"/>
              </w:rPr>
              <w:t xml:space="preserve"> </w:t>
            </w:r>
            <w:r w:rsidRPr="00C05E8D">
              <w:rPr>
                <w:rFonts w:eastAsia="Calibri"/>
                <w:sz w:val="22"/>
                <w:szCs w:val="22"/>
                <w:lang w:eastAsia="en-US"/>
              </w:rPr>
              <w:t>Ministarstva</w:t>
            </w:r>
            <w:r>
              <w:rPr>
                <w:rFonts w:eastAsia="Calibri"/>
                <w:sz w:val="22"/>
                <w:szCs w:val="22"/>
                <w:lang w:eastAsia="en-US"/>
              </w:rPr>
              <w:t xml:space="preserve"> </w:t>
            </w:r>
            <w:r w:rsidRPr="00C05E8D">
              <w:rPr>
                <w:rFonts w:eastAsia="Calibri"/>
                <w:sz w:val="22"/>
                <w:szCs w:val="22"/>
                <w:lang w:eastAsia="en-US"/>
              </w:rPr>
              <w:t>zdravlja te</w:t>
            </w:r>
            <w:r>
              <w:rPr>
                <w:rFonts w:eastAsia="Calibri"/>
                <w:sz w:val="22"/>
                <w:szCs w:val="22"/>
                <w:lang w:eastAsia="en-US"/>
              </w:rPr>
              <w:t xml:space="preserve"> </w:t>
            </w:r>
            <w:r w:rsidRPr="00C05E8D">
              <w:rPr>
                <w:rFonts w:eastAsia="Calibri"/>
                <w:sz w:val="22"/>
                <w:szCs w:val="22"/>
                <w:lang w:eastAsia="en-US"/>
              </w:rPr>
              <w:t>drugih državnih</w:t>
            </w:r>
            <w:r>
              <w:rPr>
                <w:rFonts w:eastAsia="Calibri"/>
                <w:sz w:val="22"/>
                <w:szCs w:val="22"/>
                <w:lang w:eastAsia="en-US"/>
              </w:rPr>
              <w:t xml:space="preserve"> </w:t>
            </w:r>
            <w:r w:rsidRPr="00C05E8D">
              <w:rPr>
                <w:rFonts w:eastAsia="Calibri"/>
                <w:sz w:val="22"/>
                <w:szCs w:val="22"/>
                <w:lang w:eastAsia="en-US"/>
              </w:rPr>
              <w:t>institucija čiji</w:t>
            </w:r>
            <w:r>
              <w:rPr>
                <w:rFonts w:eastAsia="Calibri"/>
                <w:sz w:val="22"/>
                <w:szCs w:val="22"/>
                <w:lang w:eastAsia="en-US"/>
              </w:rPr>
              <w:t xml:space="preserve"> </w:t>
            </w:r>
            <w:r w:rsidRPr="00C05E8D">
              <w:rPr>
                <w:rFonts w:eastAsia="Calibri"/>
                <w:sz w:val="22"/>
                <w:szCs w:val="22"/>
                <w:lang w:eastAsia="en-US"/>
              </w:rPr>
              <w:t>djelatnici</w:t>
            </w:r>
            <w:r>
              <w:rPr>
                <w:rFonts w:eastAsia="Calibri"/>
                <w:sz w:val="22"/>
                <w:szCs w:val="22"/>
                <w:lang w:eastAsia="en-US"/>
              </w:rPr>
              <w:t xml:space="preserve"> </w:t>
            </w:r>
            <w:r w:rsidRPr="00C05E8D">
              <w:rPr>
                <w:rFonts w:eastAsia="Calibri"/>
                <w:sz w:val="22"/>
                <w:szCs w:val="22"/>
                <w:lang w:eastAsia="en-US"/>
              </w:rPr>
              <w:t>sudjeluju u</w:t>
            </w:r>
            <w:r>
              <w:rPr>
                <w:rFonts w:eastAsia="Calibri"/>
                <w:sz w:val="22"/>
                <w:szCs w:val="22"/>
                <w:lang w:eastAsia="en-US"/>
              </w:rPr>
              <w:t xml:space="preserve"> </w:t>
            </w:r>
            <w:r w:rsidRPr="00C05E8D">
              <w:rPr>
                <w:rFonts w:eastAsia="Calibri"/>
                <w:sz w:val="22"/>
                <w:szCs w:val="22"/>
                <w:lang w:eastAsia="en-US"/>
              </w:rPr>
              <w:t>programu</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Prijava kandidata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polaznika tijekom</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godine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rPr>
                <w:rFonts w:eastAsia="Calibri"/>
                <w:sz w:val="22"/>
                <w:szCs w:val="22"/>
                <w:lang w:eastAsia="en-US"/>
              </w:rPr>
            </w:pPr>
            <w:r w:rsidRPr="00BC5AD0">
              <w:rPr>
                <w:rFonts w:eastAsia="Calibri"/>
                <w:sz w:val="22"/>
                <w:szCs w:val="22"/>
                <w:lang w:eastAsia="en-US"/>
              </w:rPr>
              <w:t>Služba za europske i pravne poslove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r w:rsidR="00361488" w:rsidRPr="00C05E8D" w:rsidTr="002C27E4">
        <w:trPr>
          <w:trHeight w:val="900"/>
        </w:trPr>
        <w:tc>
          <w:tcPr>
            <w:tcW w:w="567" w:type="dxa"/>
            <w:vMerge/>
            <w:tcBorders>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Diseminacija stečenih znanja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Polaznici</w:t>
            </w:r>
            <w:r>
              <w:rPr>
                <w:rFonts w:eastAsia="Calibri"/>
                <w:sz w:val="22"/>
                <w:szCs w:val="22"/>
                <w:lang w:eastAsia="en-US"/>
              </w:rPr>
              <w:t xml:space="preserve"> </w:t>
            </w:r>
            <w:r w:rsidRPr="00C05E8D">
              <w:rPr>
                <w:rFonts w:eastAsia="Calibri"/>
                <w:sz w:val="22"/>
                <w:szCs w:val="22"/>
                <w:lang w:eastAsia="en-US"/>
              </w:rPr>
              <w:t>programa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jc w:val="center"/>
              <w:rPr>
                <w:sz w:val="22"/>
                <w:szCs w:val="22"/>
              </w:rPr>
            </w:pP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2759" w:type="dxa"/>
            <w:gridSpan w:val="8"/>
            <w:tcBorders>
              <w:top w:val="single" w:sz="8" w:space="0" w:color="auto"/>
              <w:left w:val="single" w:sz="8" w:space="0" w:color="auto"/>
              <w:bottom w:val="single" w:sz="8" w:space="0" w:color="auto"/>
              <w:right w:val="single" w:sz="8" w:space="0" w:color="000000"/>
            </w:tcBorders>
            <w:shd w:val="clear" w:color="auto" w:fill="auto"/>
          </w:tcPr>
          <w:p w:rsidR="00361488" w:rsidRPr="00C05E8D" w:rsidRDefault="00361488" w:rsidP="002C27E4">
            <w:pPr>
              <w:spacing w:before="120"/>
              <w:rPr>
                <w:rFonts w:eastAsia="Calibri"/>
                <w:color w:val="BFBFBF"/>
                <w:sz w:val="22"/>
                <w:szCs w:val="22"/>
              </w:rPr>
            </w:pPr>
            <w:r w:rsidRPr="00C05E8D">
              <w:rPr>
                <w:b/>
                <w:bCs/>
                <w:sz w:val="22"/>
                <w:szCs w:val="22"/>
              </w:rPr>
              <w:t xml:space="preserve">10 Uprava za veterinarstvo </w:t>
            </w:r>
            <w:r w:rsidRPr="00C05E8D">
              <w:rPr>
                <w:rFonts w:eastAsia="Calibri"/>
                <w:b/>
                <w:bCs/>
                <w:sz w:val="22"/>
                <w:szCs w:val="22"/>
                <w:lang w:eastAsia="en-US"/>
              </w:rPr>
              <w:t xml:space="preserve">i sigurnost hrane </w:t>
            </w:r>
            <w:r w:rsidRPr="00C05E8D">
              <w:rPr>
                <w:rFonts w:eastAsia="Calibri"/>
                <w:b/>
                <w:bCs/>
                <w:color w:val="0070C0"/>
                <w:sz w:val="22"/>
                <w:szCs w:val="22"/>
                <w:lang w:eastAsia="en-US"/>
              </w:rPr>
              <w:t>10.2 Sektor za zaštitu zdravlja životinja</w:t>
            </w:r>
          </w:p>
        </w:tc>
        <w:tc>
          <w:tcPr>
            <w:tcW w:w="992"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rPr>
                <w:b/>
                <w:bCs/>
                <w:sz w:val="22"/>
                <w:szCs w:val="22"/>
              </w:rPr>
            </w:pPr>
          </w:p>
        </w:tc>
        <w:tc>
          <w:tcPr>
            <w:tcW w:w="2268"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rPr>
                <w:b/>
                <w:bCs/>
                <w:sz w:val="22"/>
                <w:szCs w:val="22"/>
              </w:rPr>
            </w:pPr>
          </w:p>
        </w:tc>
      </w:tr>
      <w:tr w:rsidR="00361488" w:rsidRPr="00C05E8D" w:rsidTr="002C27E4">
        <w:trPr>
          <w:trHeight w:val="89"/>
        </w:trPr>
        <w:tc>
          <w:tcPr>
            <w:tcW w:w="567" w:type="dxa"/>
            <w:vMerge w:val="restart"/>
            <w:tcBorders>
              <w:top w:val="nil"/>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15</w:t>
            </w:r>
          </w:p>
        </w:tc>
        <w:tc>
          <w:tcPr>
            <w:tcW w:w="2127" w:type="dxa"/>
            <w:vMerge w:val="restart"/>
            <w:tcBorders>
              <w:top w:val="nil"/>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Zakonodavna aktivnost</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 o provođenju obveznog označavanja i registracije goveda</w:t>
            </w:r>
          </w:p>
          <w:p w:rsidR="00361488" w:rsidRPr="00C05E8D" w:rsidRDefault="00361488" w:rsidP="002C27E4">
            <w:pPr>
              <w:spacing w:before="120"/>
              <w:rPr>
                <w:sz w:val="22"/>
                <w:szCs w:val="22"/>
              </w:rPr>
            </w:pP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Objava pravilnika u Narodnim novinama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Povjerenstvo za izradu Pravilnika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31. Prosinca 2016.</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2.3.3.</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rPr>
                <w:sz w:val="22"/>
                <w:szCs w:val="22"/>
              </w:rPr>
            </w:pPr>
            <w:r w:rsidRPr="00C73C9D">
              <w:rPr>
                <w:sz w:val="22"/>
                <w:szCs w:val="22"/>
              </w:rPr>
              <w:t xml:space="preserve">Održane četiri sjednice povjerenstva. Od strane Francuske i još nekoliko zemalja članica od EK se zatražilo da se sve </w:t>
            </w:r>
            <w:r w:rsidRPr="00C73C9D">
              <w:rPr>
                <w:sz w:val="22"/>
                <w:szCs w:val="22"/>
              </w:rPr>
              <w:lastRenderedPageBreak/>
              <w:t>zemlje članice obvežu do 2019 integrirati s BOVEX sustavom te se zbog iščekivanja ishoda tog zahtjeva prolongiralo zasjedanje povjerenstva i izrada završne verzije Pravilnika</w:t>
            </w: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 o provođenju označavanja i registracije ovaca i koza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Objava pravilnika u Narodnim novinama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Povjerenstvo za izradu Pravilnika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 Prosinca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2.3.3.</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rPr>
                <w:sz w:val="22"/>
                <w:szCs w:val="22"/>
              </w:rPr>
            </w:pPr>
            <w:r w:rsidRPr="00C73C9D">
              <w:rPr>
                <w:sz w:val="22"/>
                <w:szCs w:val="22"/>
              </w:rPr>
              <w:t>Cilj nije izvršen zbog nedostatnih administrativnih kapaciteta u odjelu, a po prioritetu je predviđen nakon izrade nacrta Pravilnika o označavanju goveda i Pravilnika o označavanju svinja</w:t>
            </w: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 o obveznom označavanju i registraciji svinja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Objava pravilnika u Narodnim novinama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Povjerenstvo za izradu Pravilnika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 Prosinca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2.3.3.</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 xml:space="preserve">NE </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rPr>
                <w:sz w:val="22"/>
                <w:szCs w:val="22"/>
              </w:rPr>
            </w:pPr>
            <w:r w:rsidRPr="00C73C9D">
              <w:rPr>
                <w:sz w:val="22"/>
                <w:szCs w:val="22"/>
              </w:rPr>
              <w:t xml:space="preserve">Tijekom FVO misije DG(SANTE) 2016-8974 -  Audit in Croatia - animal health - 18-22 April 2016 pojavila su se 2 sporna pitanja vezana uz sustav označavanja svinja (pitanje derogacije gospodarstava s </w:t>
            </w:r>
            <w:r w:rsidRPr="00C73C9D">
              <w:rPr>
                <w:sz w:val="22"/>
                <w:szCs w:val="22"/>
              </w:rPr>
              <w:lastRenderedPageBreak/>
              <w:t xml:space="preserve">jednom svinjom i pitanje označavanja svinja svaki puta s novom markicom  kada se dopreme na novo gospodarstvo.) Budući da ishod  rješavanja ovih pitanja direktno utječe na izradu Pravilnika, odgođen je daljnji rad na Pravilniku dok se ta pitanja ne riješe. Za jedno os spornih pitanja Uprava je uspjela dokazati FVO-u da nije nužno nanovo označavati svinje svaki put kada se dopreme na novo gospodarstvo, odnosno s istoga otpremaju te je ta preporuka skinuta s izvješća dok je za drugo strateško pitanje 15.12.2016. odlučeno da se neće tražiti derogacija za gospodarstva s jednom svinjom. Ovime su se stekli uvjeti za rad povjerenstva na izradi nacrta Pravilnika      </w:t>
            </w: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 o unutarnjem</w:t>
            </w:r>
            <w:r>
              <w:rPr>
                <w:sz w:val="22"/>
                <w:szCs w:val="22"/>
              </w:rPr>
              <w:t xml:space="preserve"> </w:t>
            </w:r>
            <w:r w:rsidRPr="00C05E8D">
              <w:rPr>
                <w:sz w:val="22"/>
                <w:szCs w:val="22"/>
              </w:rPr>
              <w:t xml:space="preserve"> prometu domaćih životinja i svjedodžbi o zdravstvenom statusu životinja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Objava pravilnika u Narodnim novinama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Povjerenstvo za izradu Pravilnika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 Prosinca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sz w:val="22"/>
                <w:szCs w:val="22"/>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73C9D">
              <w:rPr>
                <w:sz w:val="22"/>
                <w:szCs w:val="22"/>
              </w:rPr>
              <w:t xml:space="preserve">Bitna pretpostavka za izradu novog Pravilnika o svjedodžbi je dovršetak modula "upravljanja uzorcima" u SVIS-u i integracija s HVI. Budući da se zbog promjena u administraciji ugovor za nadogradnju SVIS-a potpisao tek u rujnu 2016., time je i stvaranje pretpostavki za rad na ovom Pravilniku prolongirano za kraj godine. Nakon završetka  testiranja, formirati će se novo povjerenstvo za izradu Pravilnika.  </w:t>
            </w: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Izrada Pravilnika o objektima za privremeni smještaj kućnih ljubimaca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Objava pravilnika u Narodnim novinama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Povjerenstvo za izradu Pravilnika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 Prosinca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sz w:val="22"/>
                <w:szCs w:val="22"/>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1D3E36">
              <w:rPr>
                <w:sz w:val="22"/>
                <w:szCs w:val="22"/>
              </w:rPr>
              <w:t>Nedostatak osoblja</w:t>
            </w: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Zakona o izmjenama i dopunama Zakona o zaštiti životinja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Objava Zakona u Narodnim novinama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Povjerenstvo za izradu Zakona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 xml:space="preserve">30. Lipnja 2016.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Strateški plan Ministarstva poljoprivrede </w:t>
            </w:r>
            <w:r w:rsidRPr="00C05E8D">
              <w:rPr>
                <w:sz w:val="22"/>
                <w:szCs w:val="22"/>
              </w:rPr>
              <w:lastRenderedPageBreak/>
              <w:t>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sz w:val="22"/>
                <w:szCs w:val="22"/>
              </w:rPr>
              <w:lastRenderedPageBreak/>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1D3E36">
              <w:rPr>
                <w:sz w:val="22"/>
                <w:szCs w:val="22"/>
              </w:rPr>
              <w:t xml:space="preserve">Velika zainteresiranost javnosti. Veliki broj pristiglih komentara 1212 osoba je </w:t>
            </w:r>
            <w:r w:rsidRPr="001D3E36">
              <w:rPr>
                <w:sz w:val="22"/>
                <w:szCs w:val="22"/>
              </w:rPr>
              <w:lastRenderedPageBreak/>
              <w:t>komentiralo Zakon sa većim brojem komentara.</w:t>
            </w: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Zakona o izmjenama i dopunama Zakona o veterinarstvu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Objava Zakona u Narodnim novinama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Povjerenstvo za izradu Zakona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31. Prosinca 2016.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sz w:val="22"/>
                <w:szCs w:val="22"/>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1D3E36">
              <w:rPr>
                <w:sz w:val="22"/>
                <w:szCs w:val="22"/>
              </w:rPr>
              <w:t xml:space="preserve">Zbog promjena administracije mijenjao se prioritet u izvršenju ovog zadatka pa je prema zadnjem planu zakonodavne aktivnosti  izrada nacrta prijedloga Zakona o izmjenama i dopunama Zakona o veterinarstvu planirana za četvrti </w:t>
            </w:r>
            <w:r>
              <w:rPr>
                <w:sz w:val="22"/>
                <w:szCs w:val="22"/>
              </w:rPr>
              <w:t>. kvartal</w:t>
            </w:r>
            <w:r w:rsidRPr="001D3E36">
              <w:rPr>
                <w:sz w:val="22"/>
                <w:szCs w:val="22"/>
              </w:rPr>
              <w:t xml:space="preserve"> 2017.</w:t>
            </w:r>
          </w:p>
        </w:tc>
      </w:tr>
      <w:tr w:rsidR="00361488" w:rsidRPr="00C05E8D" w:rsidTr="002C27E4">
        <w:trPr>
          <w:trHeight w:val="53"/>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 o uvjetima pod kojima mogu odabrati ovlaštenu veterinarsku organizaciju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Objava pravilnika u Narodnim novinama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Povjerenstvo za izradu Pravilnika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 Prosinca 2016. Godine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sz w:val="22"/>
                <w:szCs w:val="22"/>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1D3E36">
              <w:rPr>
                <w:sz w:val="22"/>
                <w:szCs w:val="22"/>
              </w:rPr>
              <w:t>Obzirom na primjedbe koje je vezano na namjeru izmjene ovog Pravilnika Upravi uputila Udruga veterinarskih organizacija Hrvatske, čelna osoba Uprave je odlučila da će se rad nastaviti kada se unutar HVK postigne konsenzus svih podružnica o modelu koji će se primijeniti.</w:t>
            </w: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16</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Unapređenje sustava identifikacije i registracije životinja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Odobravanje i registracija sajmova, trgovaca i sabirnih centara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riješenih zahtjeva (80%)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organizaciju veterinarske službe, označavanje životinja i SVIS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p w:rsidR="00361488" w:rsidRPr="00C05E8D" w:rsidRDefault="00361488" w:rsidP="002C27E4">
            <w:pPr>
              <w:spacing w:before="120"/>
              <w:rPr>
                <w:sz w:val="22"/>
                <w:szCs w:val="22"/>
              </w:rPr>
            </w:pPr>
            <w:r w:rsidRPr="00C05E8D">
              <w:rPr>
                <w:sz w:val="22"/>
                <w:szCs w:val="22"/>
              </w:rPr>
              <w:t>Prema rokovima propisanim ZUP-om</w:t>
            </w:r>
          </w:p>
          <w:p w:rsidR="00361488" w:rsidRPr="00C05E8D" w:rsidRDefault="00361488" w:rsidP="002C27E4">
            <w:pPr>
              <w:spacing w:before="120"/>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Kontrola kvalitete dobavljača sredstava za označavanje životinja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Izvješće Povjerenstva za praćenje kvalitete sredstava za označavanje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Povjerenstvo za kontrolu kvalitete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Ažuriranje procedura kod označavanja, registracije i prometa životinjama (goveda, ovce/koze, svinje)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Objava ažuriranih procedura na web stranici Uprave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organizaciju veterinarske službe, označavanje životinja i SVIS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Ažuriranje JRDŽ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Korektivni podaci dobiveni iz rezultata veterinarskih nadzora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organizaciju veterinarske službe, označavanje životinja i SVIS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Dogradnja i optimalizacija računalne aplikacije JRDŽ-a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Podaci unutar JRDŽ-a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Odjel za organizaciju veterinarske službe, </w:t>
            </w:r>
            <w:r w:rsidRPr="00C05E8D">
              <w:rPr>
                <w:sz w:val="22"/>
                <w:szCs w:val="22"/>
              </w:rPr>
              <w:lastRenderedPageBreak/>
              <w:t>označavanje životinja i SVIS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lastRenderedPageBreak/>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17</w:t>
            </w:r>
          </w:p>
        </w:tc>
        <w:tc>
          <w:tcPr>
            <w:tcW w:w="2127" w:type="dxa"/>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Savjetovanje posjednika životinja o obvezama koje proizlaze iz propisa o identifikaciji i registraciji životinja, prijavi bolesti životinja, obveznim evidencijama o liječenju te zabrani primjene pojedinih VMP-ova, dobrobiti životinja, biosigurnosti te sigurnosti hrane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Organizacija i provedba veterinarskih pregleda gospodarstava u 2016. Godini (priprema Odluke, ažuriranje kontrolnih lista, ažuriranje naputka za provedbu, priprema račualne aplikacije za unos podataka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Ciljani broj gospodarstava je 75 000, podložno revidiranju u ovisnosti o raspoloživim financijskim sredstvima za 2016.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organizaciju veterinarske službe, označavanje životinja i SVIS je odgovoran za pripremu, a ovlaštene veterinarske oirganizacije su odgovorne za provedbu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Rok za pripremu je 30.lipanj 2016, a rok u kojem će veterinarske organizacije završiti preglede je 20 prosinca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2.2. I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18</w:t>
            </w:r>
          </w:p>
        </w:tc>
        <w:tc>
          <w:tcPr>
            <w:tcW w:w="2127" w:type="dxa"/>
            <w:vMerge w:val="restart"/>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Osiguranje provedbe mjera zaštite životinja na cijeom području RH</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Provedba javnih natječaja za dodjelu javnih ovlasti za obavljanje poslova zdravstvene zaštite životinja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Broj provedenih natječaja, broj ovlaštenih veterinarskih organizacija temeljem provedenih javnih natječaja, broj općina na kojima je proveden natječaj, % općina za koje je sklopljen ugovor </w:t>
            </w:r>
            <w:r w:rsidRPr="00C05E8D">
              <w:rPr>
                <w:sz w:val="22"/>
                <w:szCs w:val="22"/>
              </w:rPr>
              <w:lastRenderedPageBreak/>
              <w:t>o dodjeli javnih ovlasti (90%)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Odjel za organizaciju veterinarske službe, označavanje životinja i SVIS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Imenovanja i razrješenja ovlaštenih veterinara prema pristiglim zahtjevima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riješenih zahtjeva (70%)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organizaciju veterinarske službe, označavanje životinja i SVIS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Provedba postupka povjeravanja pojedinih poslova veterinarskoj praksi i veterinarskim organizacijama koje ispunjavaju posebne uvjete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riješenih zahtjeva (70%)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organizaciju veterinarske službe, označavanje životinja i SVIS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Provedba postupka odobravanja veterinarskih organizacija, veterinarskih praksi i veterinarskih službi, odobravanja DDD-a te centara za prikupljanje, skladištenje i distribuciju sjemena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riješenih zahtjeva (70%)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organizaciju veterinarske službe, označavanje životinja i SVIS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19</w:t>
            </w:r>
          </w:p>
        </w:tc>
        <w:tc>
          <w:tcPr>
            <w:tcW w:w="2127" w:type="dxa"/>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Održavanje i unapređenje postojećih  propisanih računalnih programa i baza podataka tj. Modula unutar SVIS-a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Provedba postupka javne nabave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Proveden natječaj i sklopljen Ugovor</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za informacijske sustave i logistiku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30. l</w:t>
            </w:r>
            <w:r w:rsidRPr="00C05E8D">
              <w:rPr>
                <w:sz w:val="22"/>
                <w:szCs w:val="22"/>
              </w:rPr>
              <w:t>ipnja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 2016. -2018.</w:t>
            </w:r>
            <w:r>
              <w:rPr>
                <w:iCs/>
                <w:sz w:val="22"/>
                <w:szCs w:val="22"/>
              </w:rPr>
              <w:t xml:space="preserve"> Posebni cilj  2.3. i </w:t>
            </w:r>
            <w:r w:rsidRPr="00C05E8D">
              <w:rPr>
                <w:iCs/>
                <w:sz w:val="22"/>
                <w:szCs w:val="22"/>
              </w:rPr>
              <w:t xml:space="preserve"> 2.3.4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Ugovor je sklopljen tek u rujnu 2016</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20</w:t>
            </w:r>
          </w:p>
        </w:tc>
        <w:tc>
          <w:tcPr>
            <w:tcW w:w="2127" w:type="dxa"/>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Odobravanje objekata za uzgoj i valenje peradi koji planiraju stavljati žive životinje i jaja za valenje na tržište EU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Provedba postupka odobravanja objekata za uzgoj i valjenje peradi u skladu sa usklađenosti Direktive Vijeća Europe 2009/158/EC</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riješenih zahtjeva (70%)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organizaciju veterinarske službe, označavanje životinja i SVIS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2016.-2018. 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89"/>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21</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Odobrenja i registracije u području dobrobiti</w:t>
            </w:r>
          </w:p>
          <w:p w:rsidR="00361488" w:rsidRPr="00C05E8D" w:rsidRDefault="00361488" w:rsidP="002C27E4">
            <w:pPr>
              <w:spacing w:before="120"/>
              <w:rPr>
                <w:iCs/>
                <w:sz w:val="22"/>
                <w:szCs w:val="22"/>
              </w:rPr>
            </w:pPr>
            <w:r w:rsidRPr="00C05E8D">
              <w:rPr>
                <w:iCs/>
                <w:sz w:val="22"/>
                <w:szCs w:val="22"/>
              </w:rPr>
              <w:t>Životinja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Registracija farmi kokoši nesilica jaja za konzum.</w:t>
            </w:r>
          </w:p>
          <w:p w:rsidR="00361488" w:rsidRPr="00C05E8D" w:rsidRDefault="00361488" w:rsidP="002C27E4">
            <w:pPr>
              <w:spacing w:before="120"/>
              <w:rPr>
                <w:iCs/>
                <w:sz w:val="22"/>
                <w:szCs w:val="22"/>
              </w:rPr>
            </w:pP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Rješenje o registraciji</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zaštitu životinja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iCs/>
                <w:sz w:val="22"/>
                <w:szCs w:val="22"/>
              </w:rPr>
              <w:t>Kontinuirano</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 2016. -2018.</w:t>
            </w:r>
            <w:r>
              <w:rPr>
                <w:iCs/>
                <w:sz w:val="22"/>
                <w:szCs w:val="22"/>
              </w:rPr>
              <w:t xml:space="preserve"> </w:t>
            </w:r>
            <w:r w:rsidRPr="00C05E8D">
              <w:rPr>
                <w:iCs/>
                <w:sz w:val="22"/>
                <w:szCs w:val="22"/>
              </w:rPr>
              <w:t>2.3.1.</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22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Vođenje upisnika farmi kokoši nesilica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Upisnik registriranih farmi kokoši nesilica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Upisnik</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zaštitu životinja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 2016. -2018. 2.3.1.</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23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Odobravanje prijevoznika za prijevoz životinja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Potvrda o odobrenju prijevoznika. Nije moguće predvidjeti broj zahtjeva za odobrenje prijevoznika.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Potvrda o odobrenju</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zaštitu životinja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p>
          <w:p w:rsidR="00361488" w:rsidRPr="00C05E8D" w:rsidRDefault="00361488" w:rsidP="002C27E4">
            <w:pPr>
              <w:spacing w:before="120"/>
              <w:rPr>
                <w:iCs/>
                <w:sz w:val="22"/>
                <w:szCs w:val="22"/>
              </w:rPr>
            </w:pPr>
            <w:r w:rsidRPr="00C05E8D">
              <w:rPr>
                <w:iCs/>
                <w:sz w:val="22"/>
                <w:szCs w:val="22"/>
              </w:rPr>
              <w:t>Obveza prema Uredbi br. 1/2005</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24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Vođenje upisnika odobrenih prijevoznika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Upisnik odobrenih prijevoznika se nalazi na mrežnim stranicama Ministarstva.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Upisnik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zaštitu životinja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Obveza prema Uredbi br. 1/2005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25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Izrada godišnjeg izvješća za Europsku komisiju o inspekcijskim </w:t>
            </w:r>
            <w:r w:rsidRPr="00C05E8D">
              <w:rPr>
                <w:iCs/>
                <w:sz w:val="22"/>
                <w:szCs w:val="22"/>
              </w:rPr>
              <w:lastRenderedPageBreak/>
              <w:t>pregledima u 2015. Godini u skladu s Uredbom br. 1/2005 dostavljenih od strane veterinarske inspekcije na propisanom obrascu  Provedbene Odluke Komisije 2013/188/EU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lastRenderedPageBreak/>
              <w:t>Izvješće o inspekcijskim pregledima u 2015. Godini u skladu s Uredbom br. 1/2005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Izvješće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zaštitu životinja</w:t>
            </w:r>
          </w:p>
          <w:p w:rsidR="00361488" w:rsidRPr="00C05E8D" w:rsidRDefault="00361488" w:rsidP="002C27E4">
            <w:pPr>
              <w:spacing w:before="120"/>
              <w:rPr>
                <w:i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Do 30. Lipnja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Obveza prema Uredbi br. 1/2005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26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Izrada godišnjeg izvješća za Europsku komisiju o usmrćivanju životinja u svrhu kontrole bolesti u 2015. Godini u skladu s Uredbom br. 1099/2009.</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Izvješće o usmrćivanju životinja u svrhu depopulacije u skladu s Uredbom br. 1099/2009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Izvješće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zaštitu životinja</w:t>
            </w:r>
          </w:p>
          <w:p w:rsidR="00361488" w:rsidRPr="00C05E8D" w:rsidRDefault="00361488" w:rsidP="002C27E4">
            <w:pPr>
              <w:spacing w:before="120"/>
              <w:rPr>
                <w:i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Do 30. Lipnja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Obveza prema Uredbi br. 1099/2009</w:t>
            </w:r>
          </w:p>
          <w:p w:rsidR="00361488" w:rsidRPr="00C05E8D" w:rsidRDefault="00361488" w:rsidP="002C27E4">
            <w:pPr>
              <w:spacing w:before="120"/>
              <w:rPr>
                <w:iCs/>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27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Izrada godišnjeg izvješća za Europsku komisiju o rezultatima Pregleda reprezentativnog uzorka zaklanih jata u skladu s Pravilnikom o određivanju minimalnih pravila za zaštitu pilića koji se uzgajaju za proizvodnju mesa </w:t>
            </w:r>
            <w:r w:rsidRPr="00C05E8D">
              <w:rPr>
                <w:iCs/>
                <w:sz w:val="22"/>
                <w:szCs w:val="22"/>
              </w:rPr>
              <w:lastRenderedPageBreak/>
              <w:t>(Narodne novine, broj 79/08)</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lastRenderedPageBreak/>
              <w:t>Izvješće o rezultatima Pregleda reprezentativnog uzorka zaklanih jata u skladu s Pravilnikom o određivanju minimalnih pravila za zaštitu pilića koji se uzgajaju za proizvodnju mesa (Narodne novine, broj 79/08)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Izvješće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zaštitu životinja</w:t>
            </w:r>
          </w:p>
          <w:p w:rsidR="00361488" w:rsidRPr="00C05E8D" w:rsidRDefault="00361488" w:rsidP="002C27E4">
            <w:pPr>
              <w:spacing w:before="120"/>
              <w:rPr>
                <w:i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Do 30. Lipnja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Obveza prema Uredbi br. 1099/2009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iCs/>
                <w:sz w:val="22"/>
                <w:szCs w:val="22"/>
              </w:rPr>
              <w:t>Na nivou EU i dalje ne postoji propisani obrasci za izvješćivanje te države članice ne dostavljaju predmetna izviješća</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28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Izrada godišnjeg izvješća za Europsku komisiju o podacima prikupljenim i evidentiranim tijekom inspekcija na farmama - službene kontrole u skladu s Pravilnikom o postupku prikupljanja podataka tijekom inspekcija na farmama (Narodne novine, broj 5/13)</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Izvješće o inspekcijskim pregledima u 2015. Godini u skladu s Pravilnikom o postupku prikupljanja podataka tijekom inspekcija na farmama (Narodne novine, broj 5/13)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Izvješće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zaštitu životinja</w:t>
            </w:r>
          </w:p>
          <w:p w:rsidR="00361488" w:rsidRPr="00C05E8D" w:rsidRDefault="00361488" w:rsidP="002C27E4">
            <w:pPr>
              <w:spacing w:before="120"/>
              <w:rPr>
                <w:i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Do 30. Lipnja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 2016. -2018. 2.3.1.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29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Odgovori na upite stranaka (građani, subjekti u poslovanju, udruge ….) O provedbi propisa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Davanje odgovora iz djelokruga Odjela za zaštitu životinja na upite građana, pravnih i fizičkih osoba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Pismena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zaštitu životinja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 2016. -2018. 2.3.1.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30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Cs/>
                <w:iCs/>
                <w:sz w:val="22"/>
                <w:szCs w:val="22"/>
              </w:rPr>
            </w:pPr>
            <w:r w:rsidRPr="00C05E8D">
              <w:rPr>
                <w:bCs/>
                <w:iCs/>
                <w:sz w:val="22"/>
                <w:szCs w:val="22"/>
              </w:rPr>
              <w:t>Izrada uputa vezanih uz provedbu propisa iz djelokruga Odjela za zaštitu životinja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Cs/>
                <w:iCs/>
                <w:sz w:val="22"/>
                <w:szCs w:val="22"/>
              </w:rPr>
            </w:pPr>
            <w:r w:rsidRPr="00C05E8D">
              <w:rPr>
                <w:bCs/>
                <w:iCs/>
                <w:sz w:val="22"/>
                <w:szCs w:val="22"/>
              </w:rPr>
              <w:t>Izrađene i objavljene upute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Cs/>
                <w:iCs/>
                <w:sz w:val="22"/>
                <w:szCs w:val="22"/>
              </w:rPr>
            </w:pPr>
            <w:r w:rsidRPr="00C05E8D">
              <w:rPr>
                <w:bCs/>
                <w:iCs/>
                <w:sz w:val="22"/>
                <w:szCs w:val="22"/>
              </w:rPr>
              <w:t>Upute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Cs/>
                <w:iCs/>
                <w:sz w:val="22"/>
                <w:szCs w:val="22"/>
              </w:rPr>
            </w:pPr>
            <w:r w:rsidRPr="00C05E8D">
              <w:rPr>
                <w:bCs/>
                <w:iCs/>
                <w:sz w:val="22"/>
                <w:szCs w:val="22"/>
              </w:rPr>
              <w:t>Odjel za zaštitu životinja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bCs/>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 2016. -2018.</w:t>
            </w:r>
            <w:r>
              <w:rPr>
                <w:iCs/>
                <w:sz w:val="22"/>
                <w:szCs w:val="22"/>
              </w:rPr>
              <w:t xml:space="preserve"> </w:t>
            </w:r>
            <w:r w:rsidRPr="00C05E8D">
              <w:rPr>
                <w:iCs/>
                <w:sz w:val="22"/>
                <w:szCs w:val="22"/>
              </w:rPr>
              <w:t>2.3.1.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31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Cs/>
                <w:iCs/>
                <w:sz w:val="22"/>
                <w:szCs w:val="22"/>
              </w:rPr>
            </w:pPr>
            <w:r w:rsidRPr="00C05E8D">
              <w:rPr>
                <w:bCs/>
                <w:iCs/>
                <w:sz w:val="22"/>
                <w:szCs w:val="22"/>
              </w:rPr>
              <w:t xml:space="preserve">Sudjelovanje u radu odbora i radnih skupina  EK iz </w:t>
            </w:r>
            <w:r w:rsidRPr="00C05E8D">
              <w:rPr>
                <w:bCs/>
                <w:iCs/>
                <w:sz w:val="22"/>
                <w:szCs w:val="22"/>
              </w:rPr>
              <w:lastRenderedPageBreak/>
              <w:t>područja dobrobiti životinja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Cs/>
                <w:iCs/>
                <w:sz w:val="22"/>
                <w:szCs w:val="22"/>
              </w:rPr>
            </w:pPr>
            <w:r w:rsidRPr="00C05E8D">
              <w:rPr>
                <w:bCs/>
                <w:iCs/>
                <w:sz w:val="22"/>
                <w:szCs w:val="22"/>
              </w:rPr>
              <w:lastRenderedPageBreak/>
              <w:t>Izrađena stajališta i EU propisi iz područja dobrobiti životinja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Cs/>
                <w:iCs/>
                <w:sz w:val="22"/>
                <w:szCs w:val="22"/>
              </w:rPr>
            </w:pPr>
            <w:r w:rsidRPr="00C05E8D">
              <w:rPr>
                <w:bCs/>
                <w:iCs/>
                <w:sz w:val="22"/>
                <w:szCs w:val="22"/>
              </w:rPr>
              <w:t>Stajališta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Cs/>
                <w:iCs/>
                <w:sz w:val="22"/>
                <w:szCs w:val="22"/>
              </w:rPr>
            </w:pPr>
            <w:r w:rsidRPr="00C05E8D">
              <w:rPr>
                <w:bCs/>
                <w:iCs/>
                <w:sz w:val="22"/>
                <w:szCs w:val="22"/>
              </w:rPr>
              <w:t>Odjel za zaštitu životinja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bCs/>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Strateški plan Ministarstva poljoprivrede </w:t>
            </w:r>
            <w:r w:rsidRPr="00C05E8D">
              <w:rPr>
                <w:iCs/>
                <w:sz w:val="22"/>
                <w:szCs w:val="22"/>
              </w:rPr>
              <w:lastRenderedPageBreak/>
              <w:t>2016. -2018.</w:t>
            </w:r>
            <w:r>
              <w:rPr>
                <w:iCs/>
                <w:sz w:val="22"/>
                <w:szCs w:val="22"/>
              </w:rPr>
              <w:t xml:space="preserve"> </w:t>
            </w:r>
            <w:r w:rsidRPr="00C05E8D">
              <w:rPr>
                <w:iCs/>
                <w:sz w:val="22"/>
                <w:szCs w:val="22"/>
              </w:rPr>
              <w:t>2.3.1.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lastRenderedPageBreak/>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32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Cs/>
                <w:iCs/>
                <w:sz w:val="22"/>
                <w:szCs w:val="22"/>
              </w:rPr>
            </w:pPr>
            <w:r w:rsidRPr="00C05E8D">
              <w:rPr>
                <w:bCs/>
                <w:iCs/>
                <w:sz w:val="22"/>
                <w:szCs w:val="22"/>
              </w:rPr>
              <w:t>Sudjelovanje u organizaciji i provedbi FVO audita iz djelokruga rada Uprave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Cs/>
                <w:iCs/>
                <w:sz w:val="22"/>
                <w:szCs w:val="22"/>
              </w:rPr>
            </w:pPr>
            <w:r w:rsidRPr="00C05E8D">
              <w:rPr>
                <w:bCs/>
                <w:iCs/>
                <w:sz w:val="22"/>
                <w:szCs w:val="22"/>
              </w:rPr>
              <w:t>Broj FVO audita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Cs/>
                <w:iCs/>
                <w:sz w:val="22"/>
                <w:szCs w:val="22"/>
              </w:rPr>
            </w:pPr>
            <w:r w:rsidRPr="00C05E8D">
              <w:rPr>
                <w:bCs/>
                <w:iCs/>
                <w:sz w:val="22"/>
                <w:szCs w:val="22"/>
              </w:rPr>
              <w:t>Izvješće FVO</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Cs/>
                <w:iCs/>
                <w:sz w:val="22"/>
                <w:szCs w:val="22"/>
              </w:rPr>
            </w:pPr>
            <w:r w:rsidRPr="00C05E8D">
              <w:rPr>
                <w:bCs/>
                <w:iCs/>
                <w:sz w:val="22"/>
                <w:szCs w:val="22"/>
              </w:rPr>
              <w:t>Odjel za zaštitu životinja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bCs/>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 2016. -2018.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iCs/>
                <w:sz w:val="22"/>
                <w:szCs w:val="22"/>
              </w:rPr>
              <w:t>Nije bio najavljen ni jedan audit od strane EU komisije (FVO-a).</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33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Sudjelovanje u provedbi izvanfakultetske nastave za studente Veterinarskog fakulteta održavanjem predavanja na teme iz područja djelokruga rada Odjela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Priprema materijala za prezentacije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Prezentacije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bCs/>
                <w:iCs/>
                <w:sz w:val="22"/>
                <w:szCs w:val="22"/>
              </w:rPr>
              <w:t>Odjel za zaštitu životinja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 2016. -2018. 2.3.1.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34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Vođenje upravnih i neupravnih postupaka u nadležnosti Odjela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Izrađeni i otpremljeni akti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Broj akata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Odjel za </w:t>
            </w:r>
            <w:r w:rsidRPr="00C05E8D">
              <w:rPr>
                <w:bCs/>
                <w:iCs/>
                <w:sz w:val="22"/>
                <w:szCs w:val="22"/>
              </w:rPr>
              <w:t>zaštitu životinja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 2016. -2018. 2.3.1.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35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Ažuriranje WEB stranice nadležnog tijela u području poslova djelokruga rada Odjela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Objava na WEB stranicama nadležnog tijela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Objavljeni sadržaji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zaštitu životinja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 2016. -2018. 2.3.1.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36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Vođenje postupaka za izdavanje </w:t>
            </w:r>
            <w:r w:rsidRPr="00C05E8D">
              <w:rPr>
                <w:iCs/>
                <w:sz w:val="22"/>
                <w:szCs w:val="22"/>
              </w:rPr>
              <w:lastRenderedPageBreak/>
              <w:t>mišljenja za potrebe Agencije za plaćanje u poljoprivredi, ribarstvu i ruralnom razvoju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lastRenderedPageBreak/>
              <w:t>Izrađeni i otpremljeni akti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Broj akata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zaštitu životinja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Program ruralnog razvoja </w:t>
            </w:r>
            <w:r w:rsidRPr="00C05E8D">
              <w:rPr>
                <w:iCs/>
                <w:sz w:val="22"/>
                <w:szCs w:val="22"/>
              </w:rPr>
              <w:lastRenderedPageBreak/>
              <w:t>Republike Hrvatske za razdoblje 2014. – 2020.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lastRenderedPageBreak/>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37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Sudjelovanje u radu stručnih radnih skupina, povjerenstava i drugih savjetodavnih radnih tijela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Broj stručnih radnih skupina, povjerenstava i drugih savjetodavnih radnih tijela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Zapisnici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zaštitu životinja</w:t>
            </w:r>
          </w:p>
          <w:p w:rsidR="00361488" w:rsidRPr="00C05E8D" w:rsidRDefault="00361488" w:rsidP="002C27E4">
            <w:pPr>
              <w:spacing w:before="120"/>
              <w:rPr>
                <w:i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iCs/>
                <w:sz w:val="22"/>
                <w:szCs w:val="22"/>
              </w:rPr>
              <w:t>Kontinuirano</w:t>
            </w:r>
          </w:p>
          <w:p w:rsidR="00361488" w:rsidRPr="00C05E8D" w:rsidRDefault="00361488" w:rsidP="002C27E4">
            <w:pPr>
              <w:spacing w:before="120"/>
              <w:rPr>
                <w:i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 2016. -2018. 2.3.1.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c>
          <w:tcPr>
            <w:tcW w:w="2127" w:type="dxa"/>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1843" w:type="dxa"/>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1701" w:type="dxa"/>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Pitanja od: 38 do 58 se ponavljaju</w:t>
            </w: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59</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Postizanje Republike Hrvatske slobodne od bjesnoće provođenjem oralnog cijepljenja lisica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Provesti oralno cijepljenje lisica dva puta godišnje kroz dvije godine na području cijele Republike Hrvatske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2664200 mamaca za</w:t>
            </w:r>
          </w:p>
          <w:p w:rsidR="00361488" w:rsidRPr="00C05E8D" w:rsidRDefault="00361488" w:rsidP="002C27E4">
            <w:pPr>
              <w:spacing w:before="120"/>
              <w:rPr>
                <w:iCs/>
                <w:sz w:val="22"/>
                <w:szCs w:val="22"/>
              </w:rPr>
            </w:pPr>
            <w:r w:rsidRPr="00C05E8D">
              <w:rPr>
                <w:iCs/>
                <w:sz w:val="22"/>
                <w:szCs w:val="22"/>
              </w:rPr>
              <w:t>Oralno cijepljenje</w:t>
            </w:r>
          </w:p>
          <w:p w:rsidR="00361488" w:rsidRPr="00C05E8D" w:rsidRDefault="00361488" w:rsidP="002C27E4">
            <w:pPr>
              <w:spacing w:before="120"/>
              <w:rPr>
                <w:iCs/>
                <w:sz w:val="22"/>
                <w:szCs w:val="22"/>
              </w:rPr>
            </w:pPr>
            <w:r w:rsidRPr="00C05E8D">
              <w:rPr>
                <w:iCs/>
                <w:sz w:val="22"/>
                <w:szCs w:val="22"/>
              </w:rPr>
              <w:t>Distribuirano godišnje</w:t>
            </w:r>
          </w:p>
        </w:tc>
        <w:tc>
          <w:tcPr>
            <w:tcW w:w="1843"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programiranje, zoonoze i antimikrobnu rezistenciju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Prosinac 2016.</w:t>
            </w:r>
          </w:p>
          <w:p w:rsidR="00361488" w:rsidRPr="00C05E8D" w:rsidRDefault="00361488" w:rsidP="002C27E4">
            <w:pPr>
              <w:spacing w:before="120"/>
              <w:rPr>
                <w:iCs/>
                <w:sz w:val="22"/>
                <w:szCs w:val="22"/>
              </w:rPr>
            </w:pPr>
          </w:p>
        </w:tc>
        <w:tc>
          <w:tcPr>
            <w:tcW w:w="1701"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w:t>
            </w:r>
          </w:p>
          <w:p w:rsidR="00361488" w:rsidRPr="00C05E8D" w:rsidRDefault="00361488" w:rsidP="002C27E4">
            <w:pPr>
              <w:spacing w:before="120"/>
              <w:rPr>
                <w:iCs/>
                <w:sz w:val="22"/>
                <w:szCs w:val="22"/>
              </w:rPr>
            </w:pPr>
            <w:r w:rsidRPr="00C05E8D">
              <w:rPr>
                <w:iCs/>
                <w:sz w:val="22"/>
                <w:szCs w:val="22"/>
              </w:rPr>
              <w:t>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Dijagnostičko pretraživanje uzoraka lisica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2150 pretraženih uzoraka godišnje (manje od 20 pozitivnih na bjesnoću)</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Prosinac</w:t>
            </w:r>
          </w:p>
          <w:p w:rsidR="00361488" w:rsidRPr="00C05E8D" w:rsidRDefault="00361488" w:rsidP="002C27E4">
            <w:pPr>
              <w:spacing w:before="120"/>
              <w:rPr>
                <w:iCs/>
                <w:sz w:val="22"/>
                <w:szCs w:val="22"/>
              </w:rPr>
            </w:pPr>
            <w:r w:rsidRPr="00C05E8D">
              <w:rPr>
                <w:iCs/>
                <w:sz w:val="22"/>
                <w:szCs w:val="22"/>
              </w:rPr>
              <w:t>2016.</w:t>
            </w: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Završiti provedbu javne nabave u svrhu sklapanja poslova oralnog cijepljenja lisica i pravovremenog početka akcije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Sklopljen ugovor sa najpovoljnijim ponuditeljem na 2 </w:t>
            </w:r>
            <w:r w:rsidRPr="00C05E8D">
              <w:rPr>
                <w:iCs/>
                <w:sz w:val="22"/>
                <w:szCs w:val="22"/>
              </w:rPr>
              <w:lastRenderedPageBreak/>
              <w:t>godine(2016/2017)</w:t>
            </w:r>
          </w:p>
        </w:tc>
        <w:tc>
          <w:tcPr>
            <w:tcW w:w="1843"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Veljača 2016.</w:t>
            </w:r>
          </w:p>
        </w:tc>
        <w:tc>
          <w:tcPr>
            <w:tcW w:w="1701"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60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Proglašavanje uzgajališta akvatičnih životinja slobodnim od određenih bolesti akvatičnih životinja</w:t>
            </w:r>
          </w:p>
          <w:p w:rsidR="00361488" w:rsidRPr="00C05E8D" w:rsidRDefault="00361488" w:rsidP="002C27E4">
            <w:pPr>
              <w:spacing w:before="120"/>
              <w:rPr>
                <w:iCs/>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Izrada deklaracija i slanje Deklaracija Europskoj komisiji na odobravanje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Deklaracija o proglašavanju uzgajališta slobodnim od bolesti akvakulture odobrena na Odboru za bilje, zdravlje i dobrobit životinja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programiranje, zoonoze i antimikrobnu rezistenciju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iCs/>
                <w:sz w:val="22"/>
                <w:szCs w:val="22"/>
              </w:rPr>
              <w:t>Kontinuirano</w:t>
            </w:r>
            <w:r w:rsidRPr="00C05E8D">
              <w:rPr>
                <w:iCs/>
                <w:sz w:val="22"/>
                <w:szCs w:val="22"/>
              </w:rPr>
              <w:t xml:space="preserve"> prosinac</w:t>
            </w:r>
          </w:p>
          <w:p w:rsidR="00361488" w:rsidRPr="00C05E8D" w:rsidRDefault="00361488" w:rsidP="002C27E4">
            <w:pPr>
              <w:spacing w:before="120"/>
              <w:rPr>
                <w:iCs/>
                <w:sz w:val="22"/>
                <w:szCs w:val="22"/>
              </w:rPr>
            </w:pPr>
            <w:r w:rsidRPr="00C05E8D">
              <w:rPr>
                <w:iCs/>
                <w:sz w:val="22"/>
                <w:szCs w:val="22"/>
              </w:rPr>
              <w:t>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w:t>
            </w:r>
          </w:p>
          <w:p w:rsidR="00361488" w:rsidRPr="00C05E8D" w:rsidRDefault="00361488" w:rsidP="002C27E4">
            <w:pPr>
              <w:spacing w:before="120"/>
              <w:rPr>
                <w:iCs/>
                <w:sz w:val="22"/>
                <w:szCs w:val="22"/>
              </w:rPr>
            </w:pPr>
            <w:r w:rsidRPr="00C05E8D">
              <w:rPr>
                <w:iCs/>
                <w:sz w:val="22"/>
                <w:szCs w:val="22"/>
              </w:rPr>
              <w:t>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Pr>
                <w:iCs/>
                <w:sz w:val="22"/>
                <w:szCs w:val="22"/>
              </w:rPr>
              <w:t>Dvije deklaracije poslane u listopadu 2016., planira se slanje novih u 2017. godini</w:t>
            </w:r>
          </w:p>
        </w:tc>
      </w:tr>
      <w:tr w:rsidR="00361488" w:rsidRPr="00C05E8D" w:rsidTr="002C27E4">
        <w:trPr>
          <w:trHeight w:val="245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61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Postizanje statusa stada goveda službeno slobodnih od bruceloze goveda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Izrada, provedba i praćenje provedbe  Programa nadziranja bruceloze goveda u 2016g.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Broj stada službeno slobodnih od bruceloze goveda - 99,8 % službeno slobodnih stada na dan</w:t>
            </w:r>
            <w:r>
              <w:rPr>
                <w:iCs/>
                <w:sz w:val="22"/>
                <w:szCs w:val="22"/>
              </w:rPr>
              <w:t xml:space="preserve"> </w:t>
            </w:r>
            <w:r w:rsidRPr="00C05E8D">
              <w:rPr>
                <w:iCs/>
                <w:sz w:val="22"/>
                <w:szCs w:val="22"/>
              </w:rPr>
              <w:t>31.12.2016.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Odjel za programiranje, zoonoze i antimikrobnu rezistenciju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Veljača – prosinac 2016. </w:t>
            </w:r>
            <w:r>
              <w:rPr>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w:t>
            </w:r>
          </w:p>
          <w:p w:rsidR="00361488" w:rsidRPr="00C05E8D" w:rsidRDefault="00361488" w:rsidP="002C27E4">
            <w:pPr>
              <w:spacing w:before="120"/>
              <w:rPr>
                <w:iCs/>
                <w:sz w:val="22"/>
                <w:szCs w:val="22"/>
              </w:rPr>
            </w:pPr>
            <w:r w:rsidRPr="00C05E8D">
              <w:rPr>
                <w:iCs/>
                <w:sz w:val="22"/>
                <w:szCs w:val="22"/>
              </w:rPr>
              <w:t>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4C243A">
              <w:rPr>
                <w:iCs/>
                <w:sz w:val="22"/>
                <w:szCs w:val="22"/>
              </w:rPr>
              <w:t>U okviru programa nadziranja bruceloze goveda stadima goveda se dodjeljuju statusi službeno slobodnih stada. U 2016. godini je ostvareno 99,03 % službeno slobodnih stada.</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62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Postizanje statusa stada goveda službeno slobodnih od tuberkuloze goveda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Izrada, provedba i praćenje provedbe Programa iskorjenjivanja i nadziranja tuberkuloze goveda u 2016.g.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Broj stada službeno slobodnih od tuberkuloze goveda - 99,9 % službeno slobodnih stada u određenim </w:t>
            </w:r>
            <w:r w:rsidRPr="00C05E8D">
              <w:rPr>
                <w:iCs/>
                <w:sz w:val="22"/>
                <w:szCs w:val="22"/>
              </w:rPr>
              <w:lastRenderedPageBreak/>
              <w:t>regijama RH na dan 31.12.2016.</w:t>
            </w:r>
          </w:p>
        </w:tc>
        <w:tc>
          <w:tcPr>
            <w:tcW w:w="1843"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lastRenderedPageBreak/>
              <w:t>Odjel za programiranje, zoonoze i antimikrobnu rezistenciju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Veljača – prosinac 2016.  </w:t>
            </w:r>
            <w:r>
              <w:rPr>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w:t>
            </w:r>
          </w:p>
          <w:p w:rsidR="00361488" w:rsidRPr="00C05E8D" w:rsidRDefault="00361488" w:rsidP="002C27E4">
            <w:pPr>
              <w:spacing w:before="120"/>
              <w:rPr>
                <w:iCs/>
                <w:sz w:val="22"/>
                <w:szCs w:val="22"/>
              </w:rPr>
            </w:pPr>
            <w:r w:rsidRPr="00C05E8D">
              <w:rPr>
                <w:iCs/>
                <w:sz w:val="22"/>
                <w:szCs w:val="22"/>
              </w:rPr>
              <w:t>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4C243A">
              <w:rPr>
                <w:iCs/>
                <w:sz w:val="22"/>
                <w:szCs w:val="22"/>
              </w:rPr>
              <w:t xml:space="preserve">U okviru programa iskorjenjivanja tuberkuloze goveda stadima goveda se dodjeljuju statusi službeno slobodnih stada. U 2016. godini je ostvareno 99,2 % </w:t>
            </w:r>
            <w:r w:rsidRPr="004C243A">
              <w:rPr>
                <w:iCs/>
                <w:sz w:val="22"/>
                <w:szCs w:val="22"/>
              </w:rPr>
              <w:lastRenderedPageBreak/>
              <w:t>službeno slobodnih stada.</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lastRenderedPageBreak/>
              <w:t>63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Postizanje statusa stada goveda službeno slobodnih od enzootske leukoze goveda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Izrada , provedba i praćenje provedbe Programa iskorijenjivanja i nadziranja enzootske leukoze goveda u 2016.g.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Broj stada službeno slobodnih od enzootske leukoze goveda - 95 %</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Veljača – prosinac 2016. </w:t>
            </w:r>
            <w:r>
              <w:rPr>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w:t>
            </w:r>
          </w:p>
          <w:p w:rsidR="00361488" w:rsidRPr="00C05E8D" w:rsidRDefault="00361488" w:rsidP="002C27E4">
            <w:pPr>
              <w:spacing w:before="120"/>
              <w:rPr>
                <w:iCs/>
                <w:sz w:val="22"/>
                <w:szCs w:val="22"/>
              </w:rPr>
            </w:pPr>
            <w:r w:rsidRPr="00C05E8D">
              <w:rPr>
                <w:iCs/>
                <w:sz w:val="22"/>
                <w:szCs w:val="22"/>
              </w:rPr>
              <w:t>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4C243A">
              <w:rPr>
                <w:iCs/>
                <w:sz w:val="22"/>
                <w:szCs w:val="22"/>
              </w:rPr>
              <w:t>U okviru programa iskorjenjivanja enzootske leukoze goveda stadima goveda se dodjeljuju statusi službeno slobodnih stada. U 2016. godini je ostvareno 96,83 % službeno slobodnih stada, odnosno postignuto je povećanje od 1,19 % u odnosu na 2015. godinu.</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64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Postizanje statusa stada svinja službeno slobodnih od bolesti aujeszkoga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Izrada, provedba i praćenje provedbe Programa nadziranja i iskorijenjivanja bolesti Aujeszkoga u 2016.g.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Ostvarivanje statusa na stada slobodnih od BA U uzgojima svinja-50% stada službeno slobodno od BA</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Veljača – prosinac 2016. </w:t>
            </w:r>
            <w:r>
              <w:rPr>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w:t>
            </w:r>
          </w:p>
          <w:p w:rsidR="00361488" w:rsidRPr="00C05E8D" w:rsidRDefault="00361488" w:rsidP="002C27E4">
            <w:pPr>
              <w:spacing w:before="120"/>
              <w:rPr>
                <w:iCs/>
                <w:sz w:val="22"/>
                <w:szCs w:val="22"/>
              </w:rPr>
            </w:pPr>
            <w:r w:rsidRPr="00C05E8D">
              <w:rPr>
                <w:iCs/>
                <w:sz w:val="22"/>
                <w:szCs w:val="22"/>
              </w:rPr>
              <w:t>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4C243A">
              <w:rPr>
                <w:iCs/>
                <w:sz w:val="22"/>
                <w:szCs w:val="22"/>
              </w:rPr>
              <w:t xml:space="preserve">U okviru programa provodi se obvezni nadzor i iskorjenjivanje na rasplodnim farmama, (farme koje drže krmače, nazimice i neraste), farme koje drže svinje za tov nisu obavezne za provedbu programa. Stoga je  razlog djelomično odstupanje od zadanog cilja udio tovnih farmi u odnosu na ukupni </w:t>
            </w:r>
            <w:r w:rsidRPr="004C243A">
              <w:rPr>
                <w:iCs/>
                <w:sz w:val="22"/>
                <w:szCs w:val="22"/>
              </w:rPr>
              <w:lastRenderedPageBreak/>
              <w:t>broju farmi koji se vodi u  registru farmi svinja (HPA baze podataka).</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lastRenderedPageBreak/>
              <w:t>65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Postizanje statusa stada ovaca i koza službeno slobodnih od bruceloz (B. Melitensis)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Izrada, provedba i praćenje provedbe Programa kontrole i iskorijenjivanja bruceloze ovaca i koza u 2016. Godini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Broj stada službeno slobodnih od bruceloz (B. Melitensis) (100% u mliječnim stadima)</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Siječanj – prosinac 2016. </w:t>
            </w:r>
            <w:r>
              <w:rPr>
                <w:iCs/>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w:t>
            </w:r>
          </w:p>
          <w:p w:rsidR="00361488" w:rsidRPr="00C05E8D" w:rsidRDefault="00361488" w:rsidP="002C27E4">
            <w:pPr>
              <w:spacing w:before="120"/>
              <w:rPr>
                <w:iCs/>
                <w:sz w:val="22"/>
                <w:szCs w:val="22"/>
              </w:rPr>
            </w:pPr>
            <w:r w:rsidRPr="00C05E8D">
              <w:rPr>
                <w:iCs/>
                <w:sz w:val="22"/>
                <w:szCs w:val="22"/>
              </w:rPr>
              <w:t>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4C243A">
              <w:rPr>
                <w:iCs/>
                <w:sz w:val="22"/>
                <w:szCs w:val="22"/>
              </w:rPr>
              <w:t>Program iskorjenjivanja bruceloze ovaca i koza se na mliječnim stadima provodio u 2012. i 2013. godini te su tada ostvareni statusi u svim mliječnim stadima ovaca i koza. Na svim ostalim stadima ovaca i koza program se provodi od 2014.g. Trenutačno 71 ,69 % stada u cijeloj RH ima status službeno slobodnih od bruceloze ovaca i koza.</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66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Izrada i provedba programa kontrole bolesti životinja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Izrada Programa  te Naredbe i Naputka o provedbi mjera kontrole zdravlja životinja i njihovom financiranju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Smanjenje prevalencije pojave određenih bolesti</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Siječanj – prosinac 2016. (</w:t>
            </w:r>
            <w:r>
              <w:rPr>
                <w:iCs/>
                <w:sz w:val="22"/>
                <w:szCs w:val="22"/>
              </w:rPr>
              <w:t>Kontinuirano</w:t>
            </w:r>
            <w:r w:rsidRPr="00C05E8D">
              <w:rPr>
                <w:iCs/>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P, 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t>67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Opremanje centra za krize uzrokovane izbijanjem osobito </w:t>
            </w:r>
            <w:r w:rsidRPr="00C05E8D">
              <w:rPr>
                <w:iCs/>
                <w:sz w:val="22"/>
                <w:szCs w:val="22"/>
              </w:rPr>
              <w:lastRenderedPageBreak/>
              <w:t>opasnih zaraznih bolesti životinja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lastRenderedPageBreak/>
              <w:t>Provesti javnu nabavu u svrhu opremanja centra za krize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 xml:space="preserve">Sklopljen ugovor sa najpovoljnijim </w:t>
            </w:r>
            <w:r w:rsidRPr="00C05E8D">
              <w:rPr>
                <w:iCs/>
                <w:sz w:val="22"/>
                <w:szCs w:val="22"/>
              </w:rPr>
              <w:lastRenderedPageBreak/>
              <w:t>ponuditeljem na 2 godine (2016./2017.)</w:t>
            </w:r>
          </w:p>
        </w:tc>
        <w:tc>
          <w:tcPr>
            <w:tcW w:w="1843"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Ožujak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C05E8D">
              <w:rPr>
                <w:iCs/>
                <w:sz w:val="22"/>
                <w:szCs w:val="22"/>
              </w:rPr>
              <w:t>Strateški plan Ministarstva poljoprivrede</w:t>
            </w:r>
          </w:p>
          <w:p w:rsidR="00361488" w:rsidRPr="00C05E8D" w:rsidRDefault="00361488" w:rsidP="002C27E4">
            <w:pPr>
              <w:spacing w:before="120"/>
              <w:rPr>
                <w:iCs/>
                <w:sz w:val="22"/>
                <w:szCs w:val="22"/>
              </w:rPr>
            </w:pPr>
            <w:r w:rsidRPr="00C05E8D">
              <w:rPr>
                <w:iCs/>
                <w:sz w:val="22"/>
                <w:szCs w:val="22"/>
              </w:rPr>
              <w:lastRenderedPageBreak/>
              <w:t>Posebni cilj 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sidRPr="00C05E8D">
              <w:rPr>
                <w:iCs/>
                <w:sz w:val="22"/>
                <w:szCs w:val="22"/>
              </w:rPr>
              <w:lastRenderedPageBreak/>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iCs/>
                <w:sz w:val="22"/>
                <w:szCs w:val="22"/>
              </w:rPr>
            </w:pPr>
            <w:r>
              <w:rPr>
                <w:iCs/>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iCs/>
                <w:sz w:val="22"/>
                <w:szCs w:val="22"/>
              </w:rPr>
            </w:pPr>
            <w:r w:rsidRPr="004C243A">
              <w:rPr>
                <w:iCs/>
                <w:sz w:val="22"/>
                <w:szCs w:val="22"/>
              </w:rPr>
              <w:t xml:space="preserve">Ugovoreno je skladištenje opreme za krizna stanja te je u </w:t>
            </w:r>
            <w:r w:rsidRPr="004C243A">
              <w:rPr>
                <w:iCs/>
                <w:sz w:val="22"/>
                <w:szCs w:val="22"/>
              </w:rPr>
              <w:lastRenderedPageBreak/>
              <w:t>2016. godini provedena i nabava za nadopunu potrebne opreme (zaštitna odjeća i oprema za usmrćivanje životinja).</w:t>
            </w:r>
          </w:p>
        </w:tc>
      </w:tr>
      <w:tr w:rsidR="00361488" w:rsidRPr="00C05E8D" w:rsidTr="002C27E4">
        <w:trPr>
          <w:trHeight w:val="315"/>
        </w:trPr>
        <w:tc>
          <w:tcPr>
            <w:tcW w:w="12759" w:type="dxa"/>
            <w:gridSpan w:val="8"/>
            <w:tcBorders>
              <w:top w:val="single" w:sz="8" w:space="0" w:color="auto"/>
              <w:left w:val="single" w:sz="8" w:space="0" w:color="auto"/>
              <w:bottom w:val="single" w:sz="8" w:space="0" w:color="auto"/>
              <w:right w:val="single" w:sz="8" w:space="0" w:color="000000"/>
            </w:tcBorders>
            <w:shd w:val="clear" w:color="auto" w:fill="auto"/>
          </w:tcPr>
          <w:p w:rsidR="00361488" w:rsidRPr="00C05E8D" w:rsidRDefault="00361488" w:rsidP="002C27E4">
            <w:pPr>
              <w:spacing w:before="120"/>
              <w:outlineLvl w:val="1"/>
              <w:rPr>
                <w:b/>
                <w:bCs/>
                <w:sz w:val="22"/>
                <w:szCs w:val="22"/>
              </w:rPr>
            </w:pPr>
            <w:bookmarkStart w:id="23" w:name="_Toc478721719"/>
            <w:r w:rsidRPr="00C05E8D">
              <w:rPr>
                <w:b/>
                <w:bCs/>
                <w:sz w:val="22"/>
                <w:szCs w:val="22"/>
              </w:rPr>
              <w:lastRenderedPageBreak/>
              <w:t xml:space="preserve">10 Uprava za veterinarstvo i sigurnost hrane </w:t>
            </w:r>
            <w:r w:rsidRPr="00C05E8D">
              <w:rPr>
                <w:b/>
                <w:bCs/>
                <w:color w:val="0070C0"/>
                <w:sz w:val="22"/>
                <w:szCs w:val="22"/>
              </w:rPr>
              <w:t>10.3 Sektor veterinarskog javnog zdravstva i sigurnosti hrane</w:t>
            </w:r>
            <w:bookmarkEnd w:id="23"/>
          </w:p>
        </w:tc>
        <w:tc>
          <w:tcPr>
            <w:tcW w:w="992"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c>
          <w:tcPr>
            <w:tcW w:w="2268" w:type="dxa"/>
            <w:tcBorders>
              <w:top w:val="single" w:sz="8" w:space="0" w:color="auto"/>
              <w:left w:val="single" w:sz="8" w:space="0" w:color="auto"/>
              <w:bottom w:val="single" w:sz="8" w:space="0" w:color="auto"/>
              <w:right w:val="single" w:sz="8" w:space="0" w:color="000000"/>
            </w:tcBorders>
          </w:tcPr>
          <w:p w:rsidR="00361488" w:rsidRPr="00C05E8D" w:rsidRDefault="00361488" w:rsidP="002C27E4">
            <w:pPr>
              <w:spacing w:before="120"/>
              <w:outlineLvl w:val="1"/>
              <w:rPr>
                <w:b/>
                <w:bCs/>
                <w:sz w:val="22"/>
                <w:szCs w:val="22"/>
              </w:rPr>
            </w:pPr>
          </w:p>
        </w:tc>
      </w:tr>
      <w:tr w:rsidR="00361488" w:rsidRPr="00C05E8D" w:rsidTr="002C27E4">
        <w:trPr>
          <w:trHeight w:val="264"/>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68</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Informiranje dionika u području veterinarsko medicinskih proizvoda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Odgovori na upit iz djelokruga nadležnosti i izrada naputaka vezanih uz provedbu propisa iz djelokruga VMP</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odgovora dionicima i izrađeni i objavljeni naputak na webu Uprave</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VMP i monitoring rezidua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264"/>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69</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Praćenje zakonodavnih aktivnosti tijela EU</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Sudjelovanje u radu odbora i radnim tijelima EU (Vijeće i EK)</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Izrađena i odobrena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Stajališta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VMP i monitoring rezidua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264"/>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70</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Unapređenje sustava veterinarsko medicinskih proizvoda i Državnog plana monitoringa rezidua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obrazaca za praćenje prodaje i upotrebe VMP</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Prikupljanje podataka o upotrebi VMP i analiza, objava  rezultata, obrada i dostavljanje podataka u  EMA/ESVAC</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VMP i monitoring rezidua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 i III </w:t>
            </w:r>
            <w:r>
              <w:rPr>
                <w:rFonts w:eastAsia="Calibri"/>
                <w:sz w:val="22"/>
                <w:szCs w:val="22"/>
                <w:lang w:eastAsia="en-US"/>
              </w:rPr>
              <w:t>. kvartal</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A, O</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264"/>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71</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Unapređenje prometa veterinarsko medicinskih proizvoda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Izdavanje odobrenja o prometu veterinarsko-medicinskim proizvodima na malo i na veliko</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Ažuriranje Upisnika veterinarskih ljekarni i veleprodaja na webu Uprave</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VMP i monitoring rezidua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A, O</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264"/>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72</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Unapređenje prometa veterinarsko medicinskih proizvoda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Izdavanje odobrenja za stavljanje veterinarsko-medicinskih proizvoda u promet</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Ažuriranje Upisnika VMP na webu Uprave</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VMP i monitoring rezidua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264"/>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73</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Unaprjeđenje sustava Državnog plana monitoringa rezidua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Državnog programa monitoringa rezidua (DPMR), praćenje provedbe te analiza rezultata pretraga u prethodnoj  godini</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Odobrenje ministra , izvješće o provedenom DPMR za prethodnu godinu</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VMP i monitoring rezidua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31.03.2015.</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A, O</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264"/>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74</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Unaprjeđenje sustava Državnog plana monitoringa rezidua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Unos podataka u bazu EK vezano za plan i provođenje DPMR-a u tekućoj godini i davanje izvješća EK</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Potvrda EK o urednoj dostavi DPMR</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VMP i monitoring rezidua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31.03.2015.</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264"/>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75</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Unaprjeđenje sustava Državnog plana monitoringa rezidua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Suradnja s HAH i HVI u provedbi pilot projekta za unos podataka u EFSA („Pilot projekt implementacije SSD2 u okviru elektroničkog prijenosa standardiziranog prikupljanja analitičkih podataka u EFSA-u“)</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elektronskog portala za unos podataka koji se odnose na rezidue VMP</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VMP i monitoring rezidua (HAH je koordinator projekta)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2017. Godina</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NE</w:t>
            </w:r>
          </w:p>
        </w:tc>
        <w:tc>
          <w:tcPr>
            <w:tcW w:w="2268" w:type="dxa"/>
            <w:tcBorders>
              <w:top w:val="nil"/>
              <w:left w:val="nil"/>
              <w:bottom w:val="single" w:sz="4" w:space="0" w:color="auto"/>
              <w:right w:val="single" w:sz="8" w:space="0" w:color="auto"/>
            </w:tcBorders>
            <w:shd w:val="clear" w:color="auto" w:fill="FFFFFF"/>
          </w:tcPr>
          <w:p w:rsidR="00361488" w:rsidRDefault="00361488" w:rsidP="002C27E4">
            <w:pPr>
              <w:spacing w:before="120"/>
              <w:rPr>
                <w:rFonts w:eastAsia="Calibri"/>
                <w:sz w:val="22"/>
                <w:szCs w:val="22"/>
                <w:lang w:eastAsia="en-US"/>
              </w:rPr>
            </w:pPr>
            <w:r>
              <w:rPr>
                <w:rFonts w:eastAsia="Calibri"/>
                <w:sz w:val="22"/>
                <w:szCs w:val="22"/>
                <w:lang w:eastAsia="en-US"/>
              </w:rPr>
              <w:t xml:space="preserve">Nedostatak </w:t>
            </w:r>
          </w:p>
          <w:p w:rsidR="00361488" w:rsidRPr="00C05E8D" w:rsidRDefault="00361488" w:rsidP="002C27E4">
            <w:pPr>
              <w:rPr>
                <w:rFonts w:eastAsia="Calibri"/>
                <w:sz w:val="22"/>
                <w:szCs w:val="22"/>
                <w:lang w:eastAsia="en-US"/>
              </w:rPr>
            </w:pPr>
            <w:r>
              <w:rPr>
                <w:rFonts w:eastAsia="Calibri"/>
                <w:sz w:val="22"/>
                <w:szCs w:val="22"/>
                <w:lang w:eastAsia="en-US"/>
              </w:rPr>
              <w:t>financijskih sredstava</w:t>
            </w:r>
          </w:p>
        </w:tc>
      </w:tr>
      <w:tr w:rsidR="00361488" w:rsidRPr="00C05E8D" w:rsidTr="002C27E4">
        <w:trPr>
          <w:trHeight w:val="264"/>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76</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Unaprjeđenje sustava Državnog plana monitoringa rezidua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Podrška Nacionalnim referentnim laboratorijima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Analiza rezultata pretraga laboratorija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VMP i monitoring rezidua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A, O</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264"/>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77</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Unaprjeđenje sustava Državnog plana monitoringa rezidua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Sastanci s koordinatorima za rezidue i predstavnicima HVI</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Održani sastanak</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VMP i monitoring rezidua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264"/>
        </w:trPr>
        <w:tc>
          <w:tcPr>
            <w:tcW w:w="567" w:type="dxa"/>
            <w:vMerge w:val="restart"/>
            <w:tcBorders>
              <w:top w:val="nil"/>
              <w:left w:val="single" w:sz="8"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78</w:t>
            </w:r>
          </w:p>
        </w:tc>
        <w:tc>
          <w:tcPr>
            <w:tcW w:w="2127" w:type="dxa"/>
            <w:vMerge w:val="restart"/>
            <w:tcBorders>
              <w:top w:val="nil"/>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Unapređenje sustava sigurnosti hrane za životinje i zbrinjavanja nusproizvoda životinjskog podrijetla radi zaštite zdravlja ljudi i životinja te zaštite okoliša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Pravilnik o poslovanju s hranom za životinje</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Zapisnici sa sjednica povjerenstva, objava u Narodnim novinama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Povjerenstvo za izradu Pravilnika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III</w:t>
            </w:r>
            <w:r>
              <w:rPr>
                <w:rFonts w:eastAsia="Calibri"/>
                <w:sz w:val="22"/>
                <w:szCs w:val="22"/>
                <w:lang w:eastAsia="en-US"/>
              </w:rPr>
              <w:t>. kvartal</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Z</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NE</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rPr>
                <w:rFonts w:eastAsia="Calibri"/>
                <w:sz w:val="22"/>
                <w:szCs w:val="22"/>
                <w:lang w:eastAsia="en-US"/>
              </w:rPr>
            </w:pPr>
            <w:r w:rsidRPr="004C243A">
              <w:rPr>
                <w:rFonts w:eastAsia="Calibri"/>
                <w:sz w:val="22"/>
                <w:szCs w:val="22"/>
                <w:lang w:eastAsia="en-US"/>
              </w:rPr>
              <w:t>Opseg ovoga Pravilnika je razdijeljen u dva podzakonska akta.  Odredbe koje se tiču primarne proizvodnje hrane za životinje izdvojene su u Pravilnik o registraciji poljoprivrednika koji posluju s hranom za životinje i koji je objavljen u NN, br. 24/2016., a Pravilnik o poslovanju s hranom za životinje uvršten je u  Godišnji plan rada MPOLJ za 2017. ,III</w:t>
            </w:r>
            <w:r>
              <w:rPr>
                <w:rFonts w:eastAsia="Calibri"/>
                <w:sz w:val="22"/>
                <w:szCs w:val="22"/>
                <w:lang w:eastAsia="en-US"/>
              </w:rPr>
              <w:t>. kvartal</w:t>
            </w:r>
            <w:r w:rsidRPr="004C243A">
              <w:rPr>
                <w:rFonts w:eastAsia="Calibri"/>
                <w:sz w:val="22"/>
                <w:szCs w:val="22"/>
                <w:lang w:eastAsia="en-US"/>
              </w:rPr>
              <w:t>.</w:t>
            </w:r>
          </w:p>
        </w:tc>
      </w:tr>
      <w:tr w:rsidR="00361488" w:rsidRPr="00C05E8D" w:rsidTr="002C27E4">
        <w:trPr>
          <w:trHeight w:val="158"/>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Pravilnik o sigurnosti hrane za životinje</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Zapisnici sa sjednica povjerenstva,objava u Narodnim novinama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Povjerenstvo za izradu Pravilnika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III</w:t>
            </w:r>
            <w:r>
              <w:rPr>
                <w:rFonts w:eastAsia="Calibri"/>
                <w:sz w:val="22"/>
                <w:szCs w:val="22"/>
                <w:lang w:eastAsia="en-US"/>
              </w:rPr>
              <w:t>. kvartal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Z</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Pravilnik o odobravanju i  registraciji objekata  i subjekata u poslovanju s nusproizvodima </w:t>
            </w:r>
            <w:r w:rsidRPr="00C05E8D">
              <w:rPr>
                <w:rFonts w:eastAsia="Calibri"/>
                <w:sz w:val="22"/>
                <w:szCs w:val="22"/>
                <w:lang w:eastAsia="en-US"/>
              </w:rPr>
              <w:lastRenderedPageBreak/>
              <w:t>životinjskog podrijetla koji nisu za prehranu ljudi i od njih dobivenim proizvodima te o postupanju s navedenim nusproizvodima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Zapisnici sa sjednica povjerenstva,obj</w:t>
            </w:r>
            <w:r w:rsidRPr="00C05E8D">
              <w:rPr>
                <w:rFonts w:eastAsia="Calibri"/>
                <w:sz w:val="22"/>
                <w:szCs w:val="22"/>
                <w:lang w:eastAsia="en-US"/>
              </w:rPr>
              <w:lastRenderedPageBreak/>
              <w:t>ava u Narodnim novinama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Povjerenstvo za izradu Pravilnika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II</w:t>
            </w:r>
            <w:r>
              <w:rPr>
                <w:rFonts w:eastAsia="Calibri"/>
                <w:sz w:val="22"/>
                <w:szCs w:val="22"/>
                <w:lang w:eastAsia="en-US"/>
              </w:rPr>
              <w:t>. kvartal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posebni cilj 2.3.4.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4C243A">
              <w:rPr>
                <w:rFonts w:eastAsia="Calibri"/>
                <w:sz w:val="22"/>
                <w:szCs w:val="22"/>
                <w:lang w:eastAsia="en-US"/>
              </w:rPr>
              <w:t xml:space="preserve">Nedostatak administrativnih kapaciteta vezano uz rješavanje </w:t>
            </w:r>
            <w:r w:rsidRPr="004C243A">
              <w:rPr>
                <w:rFonts w:eastAsia="Calibri"/>
                <w:sz w:val="22"/>
                <w:szCs w:val="22"/>
                <w:lang w:eastAsia="en-US"/>
              </w:rPr>
              <w:lastRenderedPageBreak/>
              <w:t>problematike koja zahtjeva pravnu pomoć</w:t>
            </w:r>
          </w:p>
        </w:tc>
      </w:tr>
      <w:tr w:rsidR="00361488" w:rsidRPr="00C05E8D" w:rsidTr="002C27E4">
        <w:trPr>
          <w:trHeight w:val="15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79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Unapređenje postojećih računalnih baza podataka u okviru nadležnosti Odjela za hranu za životinje, nusproizvode životinjskog podrijetla i zaštitu okoliša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Dodatnim angažmanom krajnjih korisnika aplikacije unutar Odjela  u suradnji s izvođačem radova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Prijavom uočenih incidenata u sustav podrške (Help desk), pisanim prijedlozima za nadogradnju sustava i zapisnicima o održanim sastancima s izvođačem radova te drugim pisanim aktima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posebni cilj 2.3.4.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80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Unapređenje sustava sigurnosti hrane za životinje i zbrinjavanja nusproizvoda životinjskog podrijetla radi zaštite zdravlja ljudi i životinja te zaštite okoliša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Sudjelovanje u provedbi izvanfakultetske nastave za studente veterinarskog fakulteta održavanjem predavanja na teme iz područja djelokruga rada Odjela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Evidencije prisutnih sudionika i evaluacijski upitnik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w:t>
            </w:r>
            <w:r>
              <w:rPr>
                <w:rFonts w:eastAsia="Calibri"/>
                <w:sz w:val="22"/>
                <w:szCs w:val="22"/>
                <w:lang w:eastAsia="en-US"/>
              </w:rPr>
              <w:t>. kvartal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Organizacija i provedba stručnih predavanja iz područja sigurnosti hrane za životinje i  nusproizvoda životinjskog podrijetla  za službene osobe, subjekte i druge dionike uključene u područje primjene zakonodavstva iz područja rada Odjela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Evidencije prisutnih sudionika i evaluacijski upitnik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Plana uzorkovanja hrane za životinje za potrebe provedbe službenih kontrola u 2017. 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Izvršenje plana uzorkovanja, rezultati  laboratorijskih analiza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IV</w:t>
            </w:r>
            <w:r>
              <w:rPr>
                <w:rFonts w:eastAsia="Calibri"/>
                <w:sz w:val="22"/>
                <w:szCs w:val="22"/>
                <w:lang w:eastAsia="en-US"/>
              </w:rPr>
              <w:t>. kvartal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posebni cilj 2.2.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Praćenje realizacije Plana uzorkovanja hrane za životinje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Evidencija o vrsti i broju analiziranih uzoraka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posebni cilj 2.2.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Praćenje, izvješćivanje i analiza količina prikupljenih i prerađenih nusproizvoda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Evidencije kroz računalnu aplikaciju, dostavljena izvješća subjekata u poslovanju s hranom i u </w:t>
            </w:r>
            <w:r w:rsidRPr="00C05E8D">
              <w:rPr>
                <w:rFonts w:eastAsia="Calibri"/>
                <w:sz w:val="22"/>
                <w:szCs w:val="22"/>
                <w:lang w:eastAsia="en-US"/>
              </w:rPr>
              <w:lastRenderedPageBreak/>
              <w:t>poslovanju s nusproizvodima, izrađeni akti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posebni cilj 2.2.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procedura, vodiča i kontrolnih lista iz područja djelokruga rada Odjela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Izrađeni akti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posebni cilj 2.2.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Davanje odgovora i stručnih mišljenja na upite građana, pravnih osoba te javnopravnih tijela o provedbi akata iz djelokruga rada Odjela za hranu za životinje, nusproizvode životinjskog podrijetla i zaštitu okoliša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Izrađeni akti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Davanje mišljenja  na nacrte prijedloga zakona i prijedloge drugih propisa, strategija ili planova drugih ustrojstvenih jedinica ovoga Ministarstva ili drugih središnjih tijela državne uprave koji se tiču djelokruga rada Odjela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Izrađeni akti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Sudjelovanje u radu drugih stručnih povjerenstava i radnih skupina  iz područja djelokruga rada Odjela </w:t>
            </w:r>
            <w:r w:rsidRPr="00C05E8D">
              <w:rPr>
                <w:rFonts w:eastAsia="Calibri"/>
                <w:sz w:val="22"/>
                <w:szCs w:val="22"/>
                <w:lang w:eastAsia="en-US"/>
              </w:rPr>
              <w:lastRenderedPageBreak/>
              <w:t>osnovanih od strane drugih ustrojstvenih jedinica ovoga Ministarstva ili drugih središnjih tijela državne uprave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Evidencija prisutnih i izrađeni akti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Odjel za hranu za životinje, nusproizvode životinjskog </w:t>
            </w:r>
            <w:r w:rsidRPr="00C05E8D">
              <w:rPr>
                <w:rFonts w:eastAsia="Calibri"/>
                <w:sz w:val="22"/>
                <w:szCs w:val="22"/>
                <w:lang w:eastAsia="en-US"/>
              </w:rPr>
              <w:lastRenderedPageBreak/>
              <w:t>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lastRenderedPageBreak/>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Sudjelovanje u primjeni i provedbi RASFF sustava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Evidencije o pripravnosti i izrađeni akti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posebni cilj 2.1.1.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stajališta  za potrebe izlaganja u radnim tijelima EU (Vijeće i EK) iz djelokruga rada Odjela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Izrađena i odobrena stajališta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Sudjelovanje u radu radnih tijela EU (RS Vijeća i RS EK te Stalnog odbora za bilje, životinje, hranu i hranu za životinje9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Izrađena i odobrena stajališta i bilješke sa sastanaka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81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Unapređenje sustava</w:t>
            </w:r>
            <w:r>
              <w:rPr>
                <w:rFonts w:eastAsia="Calibri"/>
                <w:sz w:val="22"/>
                <w:szCs w:val="22"/>
                <w:lang w:eastAsia="en-US"/>
              </w:rPr>
              <w:t xml:space="preserve"> </w:t>
            </w:r>
            <w:r w:rsidRPr="00C05E8D">
              <w:rPr>
                <w:rFonts w:eastAsia="Calibri"/>
                <w:sz w:val="22"/>
                <w:szCs w:val="22"/>
                <w:lang w:eastAsia="en-US"/>
              </w:rPr>
              <w:t>Sigurnosti i kakvoće</w:t>
            </w:r>
            <w:r>
              <w:rPr>
                <w:rFonts w:eastAsia="Calibri"/>
                <w:sz w:val="22"/>
                <w:szCs w:val="22"/>
                <w:lang w:eastAsia="en-US"/>
              </w:rPr>
              <w:t xml:space="preserve"> Hrane i hrane za </w:t>
            </w:r>
            <w:r w:rsidRPr="00C05E8D">
              <w:rPr>
                <w:rFonts w:eastAsia="Calibri"/>
                <w:sz w:val="22"/>
                <w:szCs w:val="22"/>
                <w:lang w:eastAsia="en-US"/>
              </w:rPr>
              <w:t>životinje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Vođenje upravnih i neupravnih postupaka u nadležnosti Odjela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Izrađeni i otpremljeni akti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Sudjelovanje u radu stručnih povjerenstava za odobravanje objekata u nadležnosti Odjela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Izrađeni i otpremljeni akti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odgovora na tužbe pokrenute na temelju izdanih upravnih akata iz djelokruga rada Odjela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Izrađeni i otpremljeni  akti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Nije bilo pokrenutih tužbi pred Upravnim sudom na temelju akata iz djelokruga rada Odjela</w:t>
            </w: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Vođenje, ažuriranje i objava  Upisnika objekata iz područja djelokruga rada Odjela na internetskoj  stranici nadležnog tijela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Objava upisnika na internetskoj stranici nadležnog tijela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Ažuriranje internetske stranice nadležnog tijela u području poslova djelokruga rada Odjela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Objava na internetskoj  stranici nadležnog tijela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Sudjelovanje u organizaciji i provedbi FVO audita iz djelokruga rada Odjela i postupanje po preporukama zaprimljenim od FVO </w:t>
            </w:r>
            <w:r w:rsidRPr="00C05E8D">
              <w:rPr>
                <w:rFonts w:eastAsia="Calibri"/>
                <w:sz w:val="22"/>
                <w:szCs w:val="22"/>
                <w:lang w:eastAsia="en-US"/>
              </w:rPr>
              <w:lastRenderedPageBreak/>
              <w:t>audit tima i  izrada akcijskog plana  sukladno  djelokrugu  rada Odjela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Izrađeni akti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hranu za životinje, nusproizvode životinjskog podrijetla i zaštitu okoliša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Unapređenje sustava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Sigurnosti hrane i hrane za životinje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Vođenje upravnih postupaka registracije i odobravanja objekata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riješenih upravnih postupaka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Sudjelovanje u radu stručnih povjerenstava za odobravanje objekata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riješenih upravnih postupaka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Sudjelovanje u radu stručnih radnih skupina, povjerenstava i drugih savjetodavnih radnih tijela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stručnih radnih skupina, povjerenstava i drugih savjetodavnih radnih tijela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Služba za sigurnost hrane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Organizacija i provedba edukacija iz područja sigurnosti hrane za službene osobe i subjekte u poslovanju s hranom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Obavljene edukacije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Služba za sigurnost hrane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Koordinacija i izrada stajališta za potrebe rada u radnim tijelima EU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izrađenih stajališta i izvješća sa sastanaka</w:t>
            </w:r>
          </w:p>
          <w:p w:rsidR="00361488" w:rsidRPr="00C05E8D" w:rsidRDefault="00361488" w:rsidP="002C27E4">
            <w:pPr>
              <w:autoSpaceDE w:val="0"/>
              <w:autoSpaceDN w:val="0"/>
              <w:adjustRightInd w:val="0"/>
              <w:spacing w:before="120"/>
              <w:rPr>
                <w:rFonts w:eastAsia="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Sudjelovanje u radu radnih tijela EU (radne </w:t>
            </w:r>
            <w:r w:rsidRPr="00C05E8D">
              <w:rPr>
                <w:rFonts w:eastAsia="Calibri"/>
                <w:sz w:val="22"/>
                <w:szCs w:val="22"/>
                <w:lang w:eastAsia="en-US"/>
              </w:rPr>
              <w:lastRenderedPageBreak/>
              <w:t>skupine Europske Komisije i Stalnog odbora za bilje, životinje, hranu i hranu za životinje)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 xml:space="preserve">Izrađena i odobrena </w:t>
            </w:r>
            <w:r w:rsidRPr="00C05E8D">
              <w:rPr>
                <w:rFonts w:eastAsia="Calibri"/>
                <w:sz w:val="22"/>
                <w:szCs w:val="22"/>
                <w:lang w:eastAsia="en-US"/>
              </w:rPr>
              <w:lastRenderedPageBreak/>
              <w:t>stajališta i bilješke sa sastanaka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w:t>
            </w:r>
            <w:r w:rsidRPr="00C05E8D">
              <w:rPr>
                <w:rFonts w:eastAsia="Calibri"/>
                <w:sz w:val="22"/>
                <w:szCs w:val="22"/>
                <w:lang w:eastAsia="en-US"/>
              </w:rPr>
              <w:lastRenderedPageBreak/>
              <w:t>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lastRenderedPageBreak/>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Tumačenja odredbi propisa iz djelokruga Sektora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Izrađena i otpremljena tumačenja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Služba za sigurnost hrane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mišljenja na dostavljene</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Nacrte prijedloga propisa nacionalnog i EU zakonodavstva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izrađenih mišljenja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Služba za sigurnost hrane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zakona i podzakonskih akata iz područja sigurnosti hrane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nacionalnog propisa o pregledu sirovog mlijeka namijenjenog javnoj potrošnji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II </w:t>
            </w:r>
            <w:r>
              <w:rPr>
                <w:rFonts w:eastAsia="Calibri"/>
                <w:sz w:val="22"/>
                <w:szCs w:val="22"/>
                <w:lang w:eastAsia="en-US"/>
              </w:rPr>
              <w:t>. kvartal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Pravilnik o učestalosti uzorkovanja trupova, mljevenog mesa i mesnih pripravaka te uvjetima i načinu smanjenja broja </w:t>
            </w:r>
            <w:r w:rsidRPr="00C05E8D">
              <w:rPr>
                <w:rFonts w:eastAsia="Calibri"/>
                <w:sz w:val="22"/>
                <w:szCs w:val="22"/>
                <w:lang w:eastAsia="en-US"/>
              </w:rPr>
              <w:lastRenderedPageBreak/>
              <w:t>elementarnih jedinica uzorka u objektima manjeg kapaciteta proizvodnje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II</w:t>
            </w:r>
            <w:r>
              <w:rPr>
                <w:rFonts w:eastAsia="Calibri"/>
                <w:sz w:val="22"/>
                <w:szCs w:val="22"/>
                <w:lang w:eastAsia="en-US"/>
              </w:rPr>
              <w:t xml:space="preserve"> . kvartal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B83229">
              <w:rPr>
                <w:rFonts w:eastAsia="Calibri"/>
                <w:sz w:val="22"/>
                <w:szCs w:val="22"/>
                <w:lang w:eastAsia="en-US"/>
              </w:rPr>
              <w:t>Nacrt Pravilnika je izrađen i dostavljen je na mišljenje zemljama članicama. Nakon isteka roka za usuglašavanje i dobivanje pozitivnog mišljenja, bit će poslan na objavu</w:t>
            </w: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Unapređenje postupaka sljedivosti za  proizvode ribarstva i školjkaše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Izrađen provedbeni propis  o Izmjeni Pravilnika o popratnoj dokumentaciji za svježe proizvode ribarstva i žive školjkaše u unutarnjem prometu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II</w:t>
            </w:r>
            <w:r>
              <w:rPr>
                <w:rFonts w:eastAsia="Calibri"/>
                <w:sz w:val="22"/>
                <w:szCs w:val="22"/>
                <w:lang w:eastAsia="en-US"/>
              </w:rPr>
              <w:t xml:space="preserve"> . kvartal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B83229">
              <w:rPr>
                <w:rFonts w:eastAsia="Calibri"/>
                <w:sz w:val="22"/>
                <w:szCs w:val="22"/>
                <w:lang w:eastAsia="en-US"/>
              </w:rPr>
              <w:t>Nacrt Pravilnika je  izrađen i pripremljen za objavu sa zainteresiranom javnošću</w:t>
            </w: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Usklađivanje sa direktivama EU iz područja sigurnosti hrane</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nacionalnih propisa o primjeni EU direktiva iz područja sigurnosti hrane</w:t>
            </w:r>
          </w:p>
          <w:p w:rsidR="00361488" w:rsidRPr="00C05E8D" w:rsidRDefault="00361488" w:rsidP="002C27E4">
            <w:pPr>
              <w:autoSpaceDE w:val="0"/>
              <w:autoSpaceDN w:val="0"/>
              <w:adjustRightInd w:val="0"/>
              <w:spacing w:before="120"/>
              <w:rPr>
                <w:rFonts w:eastAsia="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Služba za sigurnost hrane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B83229">
              <w:rPr>
                <w:rFonts w:eastAsia="Calibri"/>
                <w:sz w:val="22"/>
                <w:szCs w:val="22"/>
                <w:lang w:eastAsia="en-US"/>
              </w:rPr>
              <w:t>Tijekom 2016. nije bilo donesenih direktiva iz područja sigurnosti hrane</w:t>
            </w: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izvješća, naputaka, i stručnih mišljenja vezanih uz provedbu propisa o hrani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Izrađena i otpremljena izvješća i naputci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Služba za sigurnost hrane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Sudjelovanje u organizaciji i provedbi FVO misija iz djelokruga rada Službe za sigurnost hrane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Provedene FVO misije, izrada odgovora na upite prije misije te provedbene mjere po preporukama misije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Sektor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Javna objava i ažuriranje upisnika registriranih, odobrenih, odobrenih pod posebnim uvjetima objekata u poslovanju s hranom životinjskog podrijetla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Objava i ažuriranje na WEBU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Služba za sigurnost hrane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Javna objava i ažuriranje rezultata analiza mora i školjkaša provedenih sukladno Planu praćenja kakvoće mora i školjkaša na proizvodnim područjima i područjima za ponovno polaganje živih školjkaša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Objava i ažuriranje na webu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Služba za sigurnost hrane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Procjena vodiča dobre higijenske i dobre proizvođačke prakse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izrađenih procjena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Sektor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Komunikacija s javnosti</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odgovora iz djelokruga Ministarstva na upite građana, pravnih osoba te javnopravnih tijela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UVSH</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Javna objava informacija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 sustava brzog uzbunjivanja za hranu  i hranu za životinje (RASFF) o povlačenju hrane i hrane za životinje sa tržišta RH</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Unapređenje upravljanja incidentima i HR RASFF sustavom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Povećanje broja educiranih osoba koje sudjeluju u HR RASFF sustavu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 sigurnost hrane, odjel za upravljanje incidentima i sustavom brzog uzbunjivanja za hranu i hranu za životinje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Jačanje kadrovske strukture u </w:t>
            </w:r>
            <w:r w:rsidRPr="00C05E8D">
              <w:rPr>
                <w:rFonts w:eastAsia="Calibri"/>
                <w:sz w:val="22"/>
                <w:szCs w:val="22"/>
                <w:lang w:eastAsia="en-US"/>
              </w:rPr>
              <w:lastRenderedPageBreak/>
              <w:t>skladu sa Pravilnikom o unutarnjem redu MINPO</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Ministarstvo</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w:t>
            </w:r>
            <w:r w:rsidRPr="00C05E8D">
              <w:rPr>
                <w:rFonts w:eastAsia="Calibri"/>
                <w:sz w:val="22"/>
                <w:szCs w:val="22"/>
                <w:lang w:eastAsia="en-US"/>
              </w:rPr>
              <w:lastRenderedPageBreak/>
              <w:t>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lastRenderedPageBreak/>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B83229">
              <w:rPr>
                <w:rFonts w:eastAsia="Calibri"/>
                <w:sz w:val="22"/>
                <w:szCs w:val="22"/>
                <w:lang w:eastAsia="en-US"/>
              </w:rPr>
              <w:t>Zabrana zapošljavanja</w:t>
            </w: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Funkcionalnost sustava 24 sata kroz 7 dana u tjednu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Razmjena informacija unutar HR RASFF i EU RASFF sustava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 sigurnost hrane,</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za upravljanje incidentima i sustavom brzog uzbunjivanja za hranu i hranu za životinje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Uspostava i unaprjeđenje rada sustava za upravnu pomoć i suradnju („sustav AAC”) u skladu s Uredbom (EZ) br. 882/2004 Europskog parlamenta i Vijeća o službenim kontrolama koje se provode radi provjeravanja poštivanja propisa o hrani i hrani za životinje te propisa o zdravlju i dobrobiti životinja (provedbena </w:t>
            </w:r>
            <w:r w:rsidRPr="00C05E8D">
              <w:rPr>
                <w:rFonts w:eastAsia="Calibri"/>
                <w:sz w:val="22"/>
                <w:szCs w:val="22"/>
                <w:lang w:eastAsia="en-US"/>
              </w:rPr>
              <w:lastRenderedPageBreak/>
              <w:t>Odluka Komisije (EU) 2015/1918)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Povećanje broja educiranih ovlaštenih osoba koje sudjeluju u dostavi informacija AAC sustavu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 sigurnost hrane,</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za opće principe sigurnosti hrane i</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za upravljanje incidentima i sustavom brzog uzbunjivanja za hranu i hranu za životinje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Nedostatni administrativni kapaciteti</w:t>
            </w: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Organizacija koordinacijskih sastanaka nadležnih inspekcija sukladno podjeli nadležnosti u cilju poboljšanja razmjene podataka relevantnih za AAC sustav</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Sigurnost hrane, Odjel za opće principe sigurnosti hrane i</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za upravljanje incidentima i sustavom brzog uzbunjivanja za hranu i hranu za životinje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B83229">
              <w:rPr>
                <w:rFonts w:eastAsia="Calibri"/>
                <w:sz w:val="22"/>
                <w:szCs w:val="22"/>
                <w:lang w:eastAsia="en-US"/>
              </w:rPr>
              <w:t>Nedostatni administrativni kapaciteti</w:t>
            </w:r>
          </w:p>
        </w:tc>
      </w:tr>
      <w:tr w:rsidR="00361488" w:rsidRPr="00C05E8D" w:rsidTr="002C27E4">
        <w:trPr>
          <w:trHeight w:val="158"/>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Jačanje kadrovske</w:t>
            </w:r>
            <w:r>
              <w:rPr>
                <w:rFonts w:eastAsia="Calibri"/>
                <w:sz w:val="22"/>
                <w:szCs w:val="22"/>
                <w:lang w:eastAsia="en-US"/>
              </w:rPr>
              <w:t xml:space="preserve"> </w:t>
            </w:r>
            <w:r w:rsidRPr="00C05E8D">
              <w:rPr>
                <w:rFonts w:eastAsia="Calibri"/>
                <w:sz w:val="22"/>
                <w:szCs w:val="22"/>
                <w:lang w:eastAsia="en-US"/>
              </w:rPr>
              <w:t>Strukture u skladu sa</w:t>
            </w:r>
            <w:r>
              <w:rPr>
                <w:rFonts w:eastAsia="Calibri"/>
                <w:sz w:val="22"/>
                <w:szCs w:val="22"/>
                <w:lang w:eastAsia="en-US"/>
              </w:rPr>
              <w:t xml:space="preserve"> </w:t>
            </w:r>
            <w:r w:rsidRPr="00C05E8D">
              <w:rPr>
                <w:rFonts w:eastAsia="Calibri"/>
                <w:sz w:val="22"/>
                <w:szCs w:val="22"/>
                <w:lang w:eastAsia="en-US"/>
              </w:rPr>
              <w:t>Pravilnikom o unutarnjem</w:t>
            </w:r>
            <w:r>
              <w:rPr>
                <w:rFonts w:eastAsia="Calibri"/>
                <w:sz w:val="22"/>
                <w:szCs w:val="22"/>
                <w:lang w:eastAsia="en-US"/>
              </w:rPr>
              <w:t xml:space="preserve"> </w:t>
            </w:r>
            <w:r w:rsidRPr="00C05E8D">
              <w:rPr>
                <w:rFonts w:eastAsia="Calibri"/>
                <w:sz w:val="22"/>
                <w:szCs w:val="22"/>
                <w:lang w:eastAsia="en-US"/>
              </w:rPr>
              <w:t>Redu MINPO</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za</w:t>
            </w:r>
            <w:r>
              <w:rPr>
                <w:rFonts w:eastAsia="Calibri"/>
                <w:sz w:val="22"/>
                <w:szCs w:val="22"/>
                <w:lang w:eastAsia="en-US"/>
              </w:rPr>
              <w:t xml:space="preserve"> </w:t>
            </w:r>
            <w:r w:rsidRPr="00C05E8D">
              <w:rPr>
                <w:rFonts w:eastAsia="Calibri"/>
                <w:sz w:val="22"/>
                <w:szCs w:val="22"/>
                <w:lang w:eastAsia="en-US"/>
              </w:rPr>
              <w:t xml:space="preserve">Sigurnost hrane, </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za opće principe sigurnosti hrane i</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za upravljanje incidentima i sustavom brzog uzbunjivanja za hranu i hranu za životinje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Zabrana zapošljavanja</w:t>
            </w:r>
          </w:p>
        </w:tc>
      </w:tr>
      <w:tr w:rsidR="00361488" w:rsidRPr="00C05E8D" w:rsidTr="002C27E4">
        <w:trPr>
          <w:trHeight w:val="158"/>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82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Učinkovita organizacija službenih kontrola u </w:t>
            </w:r>
            <w:r w:rsidRPr="00C05E8D">
              <w:rPr>
                <w:rFonts w:eastAsia="Calibri"/>
                <w:sz w:val="22"/>
                <w:szCs w:val="22"/>
                <w:lang w:eastAsia="en-US"/>
              </w:rPr>
              <w:lastRenderedPageBreak/>
              <w:t>području sigurnosti hrane i hrane za životinje, zdravlja i zaštite životinja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Unapređenje provođenja službenih kontrola sukladno planu kontrola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Izrada i praćenje provedbe Plana praćenja </w:t>
            </w:r>
            <w:r w:rsidRPr="00C05E8D">
              <w:rPr>
                <w:rFonts w:eastAsia="Calibri"/>
                <w:sz w:val="22"/>
                <w:szCs w:val="22"/>
                <w:lang w:eastAsia="en-US"/>
              </w:rPr>
              <w:lastRenderedPageBreak/>
              <w:t>kakvoće mora i školjkaša na proizvodnim područjima i područjima za ponovno polaganje živih školjkaša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Služba za sigurnost hrane</w:t>
            </w:r>
          </w:p>
          <w:p w:rsidR="00361488" w:rsidRPr="00C05E8D" w:rsidRDefault="00361488" w:rsidP="002C27E4">
            <w:pPr>
              <w:autoSpaceDE w:val="0"/>
              <w:autoSpaceDN w:val="0"/>
              <w:adjustRightInd w:val="0"/>
              <w:spacing w:before="120"/>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w:t>
            </w:r>
            <w:r w:rsidRPr="00C05E8D">
              <w:rPr>
                <w:rFonts w:eastAsia="Calibri"/>
                <w:sz w:val="22"/>
                <w:szCs w:val="22"/>
                <w:lang w:eastAsia="en-US"/>
              </w:rPr>
              <w:lastRenderedPageBreak/>
              <w:t>2018- posebni cilj 2.2.1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lastRenderedPageBreak/>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i praćenje realizacije plana službenih kontrola nad mikrobiološkim kriterijima za hranu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ascii="Calibri" w:eastAsia="Calibri" w:hAnsi="Calibri"/>
                <w:sz w:val="22"/>
                <w:szCs w:val="22"/>
                <w:lang w:eastAsia="en-US"/>
              </w:rPr>
            </w:pPr>
            <w:r w:rsidRPr="00C05E8D">
              <w:rPr>
                <w:rFonts w:eastAsia="Calibri"/>
                <w:sz w:val="22"/>
                <w:szCs w:val="22"/>
                <w:lang w:eastAsia="en-US"/>
              </w:rPr>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posebni cilj 2.2.1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i praćenje provedbe Programa službenih kontrola hrane životinjskog podrijetla podvrgnute ionizacijskom zračenju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ascii="Calibri" w:eastAsia="Calibri" w:hAnsi="Calibri"/>
                <w:sz w:val="22"/>
                <w:szCs w:val="22"/>
                <w:lang w:eastAsia="en-US"/>
              </w:rPr>
            </w:pPr>
            <w:r w:rsidRPr="00C05E8D">
              <w:rPr>
                <w:rFonts w:eastAsia="Calibri"/>
                <w:sz w:val="22"/>
                <w:szCs w:val="22"/>
                <w:lang w:eastAsia="en-US"/>
              </w:rPr>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posebni cilj 2.2.1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U trenutku izrade godišnjeg Plana monitoringa nije bilo ovlaštenog laboratorija za navedene analize</w:t>
            </w: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Izrada i praćenje provedbe Programa službenih kontrola aditiva u hrani </w:t>
            </w:r>
            <w:r w:rsidRPr="00C05E8D">
              <w:rPr>
                <w:rFonts w:eastAsia="Calibri"/>
                <w:sz w:val="22"/>
                <w:szCs w:val="22"/>
                <w:lang w:eastAsia="en-US"/>
              </w:rPr>
              <w:lastRenderedPageBreak/>
              <w:t>životinjskog podrijetla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ascii="Calibri" w:eastAsia="Calibri" w:hAnsi="Calibri"/>
                <w:sz w:val="22"/>
                <w:szCs w:val="22"/>
                <w:lang w:eastAsia="en-US"/>
              </w:rPr>
            </w:pPr>
            <w:r w:rsidRPr="00C05E8D">
              <w:rPr>
                <w:rFonts w:eastAsia="Calibri"/>
                <w:sz w:val="22"/>
                <w:szCs w:val="22"/>
                <w:lang w:eastAsia="en-US"/>
              </w:rPr>
              <w:lastRenderedPageBreak/>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posebni cilj 2.2.1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i praćenje provedbe Programa službenih kontrola najvećih dopuštenih količina određenih kontaminanata u hrani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ascii="Calibri" w:eastAsia="Calibri" w:hAnsi="Calibri"/>
                <w:sz w:val="22"/>
                <w:szCs w:val="22"/>
                <w:lang w:eastAsia="en-US"/>
              </w:rPr>
            </w:pPr>
            <w:r w:rsidRPr="00C05E8D">
              <w:rPr>
                <w:rFonts w:eastAsia="Calibri"/>
                <w:sz w:val="22"/>
                <w:szCs w:val="22"/>
                <w:lang w:eastAsia="en-US"/>
              </w:rPr>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posebni cilj 2.2.1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i praćenje provedbe Programa službenih kontrola otpornosti zoonotskih i komenzalnih bakterija na antimikrobna sredstva na razini proizvodnje, prerade i stavljanja na tržište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ascii="Calibri" w:eastAsia="Calibri" w:hAnsi="Calibri"/>
                <w:sz w:val="22"/>
                <w:szCs w:val="22"/>
                <w:lang w:eastAsia="en-US"/>
              </w:rPr>
            </w:pPr>
            <w:r w:rsidRPr="00C05E8D">
              <w:rPr>
                <w:rFonts w:eastAsia="Calibri"/>
                <w:sz w:val="22"/>
                <w:szCs w:val="22"/>
                <w:lang w:eastAsia="en-US"/>
              </w:rPr>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p w:rsidR="00361488" w:rsidRPr="00C05E8D" w:rsidRDefault="00361488" w:rsidP="002C27E4">
            <w:pPr>
              <w:autoSpaceDE w:val="0"/>
              <w:autoSpaceDN w:val="0"/>
              <w:adjustRightInd w:val="0"/>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posebni cilj 2.2.1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83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Unapređenje postojećih računalnih </w:t>
            </w:r>
            <w:r w:rsidRPr="00C05E8D">
              <w:rPr>
                <w:rFonts w:eastAsia="Calibri"/>
                <w:sz w:val="22"/>
                <w:szCs w:val="22"/>
                <w:lang w:eastAsia="en-US"/>
              </w:rPr>
              <w:lastRenderedPageBreak/>
              <w:t>baza podataka u okviru nadležnosti Službe za sigurnost hrane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 xml:space="preserve">Dodatni angažman krajnjih korisnika </w:t>
            </w:r>
            <w:r w:rsidRPr="00C05E8D">
              <w:rPr>
                <w:rFonts w:eastAsia="Calibri"/>
                <w:sz w:val="22"/>
                <w:szCs w:val="22"/>
                <w:lang w:eastAsia="en-US"/>
              </w:rPr>
              <w:lastRenderedPageBreak/>
              <w:t>aplikacije unutar Službe  u suradnji s izvođačem radova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lastRenderedPageBreak/>
              <w:t xml:space="preserve">Prijavom uočenih </w:t>
            </w:r>
            <w:r w:rsidRPr="00C05E8D">
              <w:rPr>
                <w:rFonts w:eastAsia="Calibri"/>
                <w:sz w:val="22"/>
                <w:szCs w:val="22"/>
                <w:lang w:eastAsia="en-US"/>
              </w:rPr>
              <w:lastRenderedPageBreak/>
              <w:t>incidenata u sustav podrške, prijedlozima za nadogradnju sustava te drugim pisanim aktima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ascii="Calibri" w:eastAsia="Calibri" w:hAnsi="Calibri"/>
                <w:sz w:val="22"/>
                <w:szCs w:val="22"/>
                <w:lang w:eastAsia="en-US"/>
              </w:rPr>
            </w:pPr>
            <w:r w:rsidRPr="00C05E8D">
              <w:rPr>
                <w:rFonts w:eastAsia="Calibri"/>
                <w:sz w:val="22"/>
                <w:szCs w:val="22"/>
                <w:lang w:eastAsia="en-US"/>
              </w:rPr>
              <w:lastRenderedPageBreak/>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w:t>
            </w:r>
            <w:r w:rsidRPr="00C05E8D">
              <w:rPr>
                <w:rFonts w:eastAsia="Calibri"/>
                <w:sz w:val="22"/>
                <w:szCs w:val="22"/>
                <w:lang w:eastAsia="en-US"/>
              </w:rPr>
              <w:lastRenderedPageBreak/>
              <w:t>2018- posebni cilj 2.3.4.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lastRenderedPageBreak/>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84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Djelotvorna zaštita zdravlja ljudi i životinja, dobrobiti životinja, veterinarska zaštita okoliša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Edukacija djelatnika Službe za sigurnost hrane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Unapređenje sigurnosti</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Hrane i hrane za životinje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ascii="Calibri" w:eastAsia="Calibri" w:hAnsi="Calibri"/>
                <w:sz w:val="22"/>
                <w:szCs w:val="22"/>
                <w:lang w:eastAsia="en-US"/>
              </w:rPr>
            </w:pPr>
            <w:r w:rsidRPr="00C05E8D">
              <w:rPr>
                <w:rFonts w:eastAsia="Calibri"/>
                <w:sz w:val="22"/>
                <w:szCs w:val="22"/>
                <w:lang w:eastAsia="en-US"/>
              </w:rPr>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r w:rsidR="00361488" w:rsidRPr="00C05E8D" w:rsidTr="002C27E4">
        <w:trPr>
          <w:trHeight w:val="15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85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Djelotvorna zaštita zdravlja ljudi i životinja, dobrobiti životinja, veterinarska zaštita okoliša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Sudjelovanje u provedbi izvanfakultetske nastave za studente veterinarskog fakulteta održavanjem predavanja na teme iz područja djelokruga rada Odjela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Unapređenje sigurnosti hrane i hrane za životinje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ascii="Calibri" w:eastAsia="Calibri" w:hAnsi="Calibri"/>
                <w:sz w:val="22"/>
                <w:szCs w:val="22"/>
                <w:lang w:eastAsia="en-US"/>
              </w:rPr>
            </w:pPr>
            <w:r w:rsidRPr="00C05E8D">
              <w:rPr>
                <w:rFonts w:eastAsia="Calibri"/>
                <w:sz w:val="22"/>
                <w:szCs w:val="22"/>
                <w:lang w:eastAsia="en-US"/>
              </w:rPr>
              <w:t>Služba za sigurnost hrane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 MINPO 2016-2018- opći cilj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rFonts w:eastAsia="Calibri"/>
                <w:sz w:val="22"/>
                <w:szCs w:val="22"/>
                <w:lang w:eastAsia="en-US"/>
              </w:rPr>
            </w:pPr>
          </w:p>
        </w:tc>
      </w:tr>
    </w:tbl>
    <w:p w:rsidR="00361488" w:rsidRDefault="00361488" w:rsidP="00361488">
      <w:r>
        <w:br w:type="page"/>
      </w: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2050" w:type="dxa"/>
            <w:gridSpan w:val="7"/>
            <w:tcBorders>
              <w:top w:val="single" w:sz="8" w:space="0" w:color="auto"/>
              <w:left w:val="single" w:sz="8" w:space="0" w:color="auto"/>
              <w:bottom w:val="single" w:sz="8" w:space="0" w:color="auto"/>
            </w:tcBorders>
            <w:shd w:val="clear" w:color="auto" w:fill="auto"/>
          </w:tcPr>
          <w:p w:rsidR="00361488" w:rsidRPr="00C05E8D" w:rsidRDefault="00361488" w:rsidP="002C27E4">
            <w:pPr>
              <w:spacing w:before="120"/>
              <w:outlineLvl w:val="1"/>
              <w:rPr>
                <w:b/>
                <w:bCs/>
                <w:sz w:val="22"/>
                <w:szCs w:val="22"/>
              </w:rPr>
            </w:pPr>
            <w:bookmarkStart w:id="24" w:name="_Toc478721720"/>
            <w:r w:rsidRPr="00C05E8D">
              <w:rPr>
                <w:b/>
                <w:bCs/>
                <w:sz w:val="22"/>
                <w:szCs w:val="22"/>
              </w:rPr>
              <w:lastRenderedPageBreak/>
              <w:t xml:space="preserve">10 Uprava za veterinarstvo i sigurnost hrane </w:t>
            </w:r>
            <w:r w:rsidRPr="00C05E8D">
              <w:rPr>
                <w:b/>
                <w:bCs/>
                <w:color w:val="0070C0"/>
                <w:sz w:val="22"/>
                <w:szCs w:val="22"/>
              </w:rPr>
              <w:t>10.4 Sektor veterinarske inspekcije</w:t>
            </w:r>
            <w:bookmarkEnd w:id="24"/>
          </w:p>
        </w:tc>
        <w:tc>
          <w:tcPr>
            <w:tcW w:w="709" w:type="dxa"/>
            <w:tcBorders>
              <w:top w:val="single" w:sz="8" w:space="0" w:color="auto"/>
              <w:left w:val="single" w:sz="8" w:space="0" w:color="auto"/>
              <w:bottom w:val="single" w:sz="8" w:space="0" w:color="auto"/>
              <w:right w:val="single" w:sz="4" w:space="0" w:color="auto"/>
            </w:tcBorders>
          </w:tcPr>
          <w:p w:rsidR="00361488" w:rsidRPr="00C05E8D" w:rsidRDefault="00361488" w:rsidP="002C27E4">
            <w:pPr>
              <w:spacing w:before="120"/>
              <w:outlineLvl w:val="1"/>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outlineLvl w:val="1"/>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rsidR="00361488" w:rsidRPr="00C05E8D" w:rsidRDefault="00361488" w:rsidP="002C27E4">
            <w:pPr>
              <w:spacing w:before="120"/>
              <w:outlineLvl w:val="1"/>
              <w:rPr>
                <w:b/>
                <w:bCs/>
                <w:sz w:val="22"/>
                <w:szCs w:val="22"/>
              </w:rPr>
            </w:pPr>
          </w:p>
        </w:tc>
      </w:tr>
      <w:tr w:rsidR="00361488" w:rsidRPr="00C05E8D" w:rsidTr="002C27E4">
        <w:trPr>
          <w:trHeight w:val="89"/>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86</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Učinkovita i djelotvorna organizacija i provedba službenih kontrola u području sigurnosti i kvalitete hrane i hrane za životinje, zdravlja i zaštite životinja</w:t>
            </w:r>
          </w:p>
          <w:p w:rsidR="00361488" w:rsidRPr="00C05E8D" w:rsidRDefault="00361488" w:rsidP="002C27E4">
            <w:pPr>
              <w:spacing w:before="120"/>
              <w:rPr>
                <w:rFonts w:eastAsia="Calibri"/>
                <w:sz w:val="22"/>
                <w:szCs w:val="22"/>
                <w:lang w:eastAsia="en-US"/>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Provođenje kontrolno instruktivnih nadzora nad radom veterinarskih inspektora u skladu s važećom Procedurom za provedbu verifikacije službenih kontrola i u skladu s Planom rada veterinarskih inspektora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Povećan broj educiranih veterinarskih inspektora smanjen broj utvrđenih nesukladnosti u radu veterinarskih inspektora</w:t>
            </w:r>
          </w:p>
          <w:p w:rsidR="00361488" w:rsidRPr="00C05E8D" w:rsidRDefault="00361488" w:rsidP="002C27E4">
            <w:pPr>
              <w:spacing w:before="120"/>
              <w:rPr>
                <w:rFonts w:eastAsia="Calibri"/>
                <w:sz w:val="22"/>
                <w:szCs w:val="22"/>
                <w:lang w:eastAsia="en-US"/>
              </w:rPr>
            </w:pP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Služba za planiranje i veterinarske inspekcije</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veterinarske inspekcije</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2.2.2. Verifikacija provođenja službenih kontrola</w:t>
            </w:r>
          </w:p>
        </w:tc>
        <w:tc>
          <w:tcPr>
            <w:tcW w:w="709"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 I, A</w:t>
            </w:r>
          </w:p>
        </w:tc>
        <w:tc>
          <w:tcPr>
            <w:tcW w:w="992"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87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Učinkovita organizacija službenih kontrola u području sigurnosti i kvalitete hrane i hrane za životinje, zdravlja i zaštite životinja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sz w:val="22"/>
                <w:szCs w:val="22"/>
              </w:rPr>
              <w:t>Provođenje</w:t>
            </w:r>
            <w:r w:rsidRPr="00C05E8D">
              <w:rPr>
                <w:rFonts w:eastAsia="Calibri"/>
                <w:sz w:val="22"/>
                <w:szCs w:val="22"/>
                <w:lang w:eastAsia="en-US"/>
              </w:rPr>
              <w:t xml:space="preserve"> službenih</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kontrole u skladu s</w:t>
            </w:r>
          </w:p>
          <w:p w:rsidR="00361488" w:rsidRPr="00C05E8D" w:rsidRDefault="00361488" w:rsidP="002C27E4">
            <w:pPr>
              <w:autoSpaceDE w:val="0"/>
              <w:autoSpaceDN w:val="0"/>
              <w:adjustRightInd w:val="0"/>
              <w:spacing w:before="120"/>
              <w:rPr>
                <w:sz w:val="22"/>
                <w:szCs w:val="22"/>
              </w:rPr>
            </w:pPr>
            <w:r w:rsidRPr="00C05E8D">
              <w:rPr>
                <w:rFonts w:eastAsia="Calibri"/>
                <w:sz w:val="22"/>
                <w:szCs w:val="22"/>
                <w:lang w:eastAsia="en-US"/>
              </w:rPr>
              <w:t>Planom rada veterinarskih inspektora s novim rasporedom rada u tri područja to</w:t>
            </w:r>
            <w:r w:rsidRPr="00C05E8D">
              <w:rPr>
                <w:sz w:val="22"/>
                <w:szCs w:val="22"/>
              </w:rPr>
              <w:t>:</w:t>
            </w:r>
          </w:p>
          <w:p w:rsidR="00361488" w:rsidRPr="00C05E8D" w:rsidRDefault="00361488" w:rsidP="002C27E4">
            <w:pPr>
              <w:spacing w:before="120"/>
              <w:rPr>
                <w:rFonts w:eastAsia="Calibri"/>
                <w:sz w:val="22"/>
                <w:szCs w:val="22"/>
                <w:lang w:eastAsia="en-US"/>
              </w:rPr>
            </w:pPr>
            <w:r w:rsidRPr="00C05E8D">
              <w:rPr>
                <w:rFonts w:eastAsia="Calibri"/>
                <w:sz w:val="22"/>
                <w:szCs w:val="22"/>
              </w:rPr>
              <w:t xml:space="preserve">Cilj novog rasporeda je postizanje veće učinkovitosti u provedbi plana službenih kontrola, budući da inspektori provode kontrole prema velikom broju  zakonskih i pod zakonskih propisa koji se odnose na različita područja veterinarstva ( </w:t>
            </w:r>
            <w:r w:rsidRPr="00C05E8D">
              <w:rPr>
                <w:rFonts w:eastAsia="Calibri"/>
                <w:sz w:val="22"/>
                <w:szCs w:val="22"/>
                <w:lang w:eastAsia="en-US"/>
              </w:rPr>
              <w:t xml:space="preserve">područje organizacije </w:t>
            </w:r>
            <w:r w:rsidRPr="00C05E8D">
              <w:rPr>
                <w:rFonts w:eastAsia="Calibri"/>
                <w:sz w:val="22"/>
                <w:szCs w:val="22"/>
                <w:lang w:eastAsia="en-US"/>
              </w:rPr>
              <w:lastRenderedPageBreak/>
              <w:t>veterinarske djelatnosti, uzgoja, prometa i zaštite zdravlja životinja, sigurnosti hrane za životinje i hrane životinjskog podrijetla i prometa veterinarsko-medicinskih proizvoda, te veterinarske zaštite okoliša uključujući nusproizvode životinjskog podrijetla), što ima za cilj lakše praćenje i poznavanje  obimnog zakonodavstva.</w:t>
            </w:r>
          </w:p>
          <w:p w:rsidR="00361488" w:rsidRPr="00C05E8D" w:rsidRDefault="00361488" w:rsidP="002C27E4">
            <w:pPr>
              <w:spacing w:before="120"/>
              <w:rPr>
                <w:rFonts w:eastAsia="Calibri"/>
                <w:sz w:val="22"/>
                <w:szCs w:val="22"/>
              </w:rPr>
            </w:pPr>
            <w:r w:rsidRPr="00C05E8D">
              <w:rPr>
                <w:rFonts w:eastAsia="Calibri"/>
                <w:sz w:val="22"/>
                <w:szCs w:val="22"/>
                <w:lang w:eastAsia="en-US"/>
              </w:rPr>
              <w:t>Novi raspored predstavlja preduvjet za postizanje konačnog cilja  - specijalnosti inspektora po pojedinim područjima nadležnosti</w:t>
            </w:r>
            <w:r w:rsidRPr="00C05E8D">
              <w:rPr>
                <w:rFonts w:eastAsia="Calibri"/>
                <w:sz w:val="22"/>
                <w:szCs w:val="22"/>
              </w:rPr>
              <w:t>.</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Provedene službene kontrole u skladu s Planom rada veterinarskih inspektora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Služba veterinarske inspekcije</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Odjel veterinarske inspekcije</w:t>
            </w:r>
          </w:p>
          <w:p w:rsidR="00361488" w:rsidRPr="00C05E8D" w:rsidRDefault="00361488" w:rsidP="002C27E4">
            <w:pPr>
              <w:spacing w:before="120"/>
              <w:rPr>
                <w:sz w:val="22"/>
                <w:szCs w:val="22"/>
              </w:rPr>
            </w:pP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Strateški plan</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Ministarstva</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poljoprivrede 2015.-</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2017. 2.2.1.</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Unaprjeđenje</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provođenja službenih</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kontrola sukladno planu</w:t>
            </w:r>
          </w:p>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kontrola</w:t>
            </w:r>
          </w:p>
          <w:p w:rsidR="00361488" w:rsidRPr="00C05E8D" w:rsidRDefault="00361488" w:rsidP="002C27E4">
            <w:pPr>
              <w:spacing w:before="120"/>
              <w:rPr>
                <w:sz w:val="22"/>
                <w:szCs w:val="22"/>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I</w:t>
            </w:r>
          </w:p>
        </w:tc>
        <w:tc>
          <w:tcPr>
            <w:tcW w:w="99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88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Učinkovita organizacija službenih kontrola na GVP (uvozu i provozu živih životinja, proizvoda životinjskog podrijetla te hrane za životinje neživotinjskog podrijetla)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Provođenje kontrolno instruktivnih nadzora nad radom graničnih veterinarskih inspektora u skladu s Procedurom za provedbu verifikacije službenih kontrola na GVP i u skladu s Godišnjim planom nadzora rada na GVP</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Provedene službene kontrole u skladu s Godišnjim planom nadzora rada na GVP te praćenje naknadnih aktivnosti po </w:t>
            </w:r>
            <w:r w:rsidRPr="00C05E8D">
              <w:rPr>
                <w:sz w:val="22"/>
                <w:szCs w:val="22"/>
              </w:rPr>
              <w:lastRenderedPageBreak/>
              <w:t>utvrđenim preporukama</w:t>
            </w:r>
          </w:p>
          <w:p w:rsidR="00361488" w:rsidRPr="00C05E8D" w:rsidRDefault="00361488" w:rsidP="002C27E4">
            <w:pPr>
              <w:spacing w:before="120"/>
              <w:rPr>
                <w:sz w:val="22"/>
                <w:szCs w:val="22"/>
              </w:rPr>
            </w:pP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lastRenderedPageBreak/>
              <w:t>Služba granične veterinarske inspekcije i međunarodnog prometa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Do 31. prosinca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Verifikacija provođenja službenih kontrola</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autoSpaceDE w:val="0"/>
              <w:autoSpaceDN w:val="0"/>
              <w:adjustRightInd w:val="0"/>
              <w:spacing w:before="120"/>
              <w:jc w:val="center"/>
              <w:rPr>
                <w:sz w:val="22"/>
                <w:szCs w:val="22"/>
              </w:rPr>
            </w:pPr>
            <w:r w:rsidRPr="00C05E8D">
              <w:rPr>
                <w:sz w:val="22"/>
                <w:szCs w:val="22"/>
              </w:rPr>
              <w:t>P, I, A</w:t>
            </w:r>
          </w:p>
          <w:p w:rsidR="00361488" w:rsidRPr="00C05E8D" w:rsidRDefault="00361488" w:rsidP="002C27E4">
            <w:pPr>
              <w:spacing w:before="120"/>
              <w:jc w:val="center"/>
              <w:rPr>
                <w:sz w:val="22"/>
                <w:szCs w:val="22"/>
              </w:rPr>
            </w:pPr>
          </w:p>
        </w:tc>
        <w:tc>
          <w:tcPr>
            <w:tcW w:w="992" w:type="dxa"/>
            <w:tcBorders>
              <w:top w:val="nil"/>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89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sz w:val="22"/>
                <w:szCs w:val="22"/>
              </w:rPr>
            </w:pPr>
            <w:r w:rsidRPr="00C05E8D">
              <w:rPr>
                <w:sz w:val="22"/>
                <w:szCs w:val="22"/>
              </w:rPr>
              <w:t>Učinkovita organizacija službenih kontrola na GVP (uvozu i provozu živih životinja, proizvoda životinjskog podrijetla te hrane za životinje neživotinjskog podrijetla)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Provođenjem Plana uzorkovanja i analiza pošiljaka iz uvoza (mikrobiološka ispitivanja i pretrage na rezidue)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Provedena službena uzorkovanja i analize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Služba granične veterinarske inspekcije i međunarodnog prometa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Do 31. prosinca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Verifikacija provođenja službenih kontrola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sz w:val="22"/>
                <w:szCs w:val="22"/>
              </w:rPr>
            </w:pPr>
            <w:r w:rsidRPr="00C05E8D">
              <w:rPr>
                <w:sz w:val="22"/>
                <w:szCs w:val="22"/>
              </w:rPr>
              <w:t>Z, P, I, A</w:t>
            </w:r>
          </w:p>
          <w:p w:rsidR="00361488" w:rsidRPr="00C05E8D" w:rsidRDefault="00361488" w:rsidP="002C27E4">
            <w:pPr>
              <w:spacing w:before="12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90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Podrška i unapređenje sustava nacionalnih referentnih laboratorija za hranu i hranu za životinje</w:t>
            </w:r>
          </w:p>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Program sufinanciranja nacionalnih referentnih laboratorija (NRL)</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r w:rsidRPr="00C05E8D">
              <w:rPr>
                <w:sz w:val="22"/>
                <w:szCs w:val="22"/>
              </w:rPr>
              <w:t>Provesti analizu mogućnosti službenih laboratorija za provođenjem analiza iz referentnog područja za koje još nije ovlašten nacionalni referentni laboratorij</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Izrađen Program i dodijeljena financijska sredstva za sufinanciranje rada NRL-a</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r w:rsidRPr="00C05E8D">
              <w:rPr>
                <w:sz w:val="22"/>
                <w:szCs w:val="22"/>
              </w:rPr>
              <w:t>Izdana rješenja za nova područja referentnosti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Uprava za veterinarstvo i sigurnost hrane, Služba za planiranje i veterinarske inspekcije, Odjel za planiranje i koordinaciju službenih kontrola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31.12.2016.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w:t>
            </w:r>
            <w:r>
              <w:rPr>
                <w:sz w:val="22"/>
                <w:szCs w:val="22"/>
              </w:rPr>
              <w:t xml:space="preserve"> </w:t>
            </w:r>
            <w:r w:rsidRPr="00C05E8D">
              <w:rPr>
                <w:sz w:val="22"/>
                <w:szCs w:val="22"/>
              </w:rPr>
              <w:t>Ministarstva</w:t>
            </w:r>
            <w:r>
              <w:rPr>
                <w:sz w:val="22"/>
                <w:szCs w:val="22"/>
              </w:rPr>
              <w:t xml:space="preserve"> </w:t>
            </w:r>
            <w:r w:rsidRPr="00C05E8D">
              <w:rPr>
                <w:sz w:val="22"/>
                <w:szCs w:val="22"/>
              </w:rPr>
              <w:t>poljoprivrede 2016.-2018.</w:t>
            </w:r>
            <w:r>
              <w:rPr>
                <w:sz w:val="22"/>
                <w:szCs w:val="22"/>
              </w:rPr>
              <w:t xml:space="preserve"> </w:t>
            </w:r>
            <w:r w:rsidRPr="00C05E8D">
              <w:rPr>
                <w:sz w:val="22"/>
                <w:szCs w:val="22"/>
              </w:rPr>
              <w:t>2.1.2. Uspostava i podrška sustavu službenih i referentnih laboratorija za hranu i hranu za životinje</w:t>
            </w:r>
            <w:r>
              <w:rPr>
                <w:sz w:val="22"/>
                <w:szCs w:val="22"/>
              </w:rPr>
              <w:t xml:space="preserve"> </w:t>
            </w:r>
            <w:r w:rsidRPr="00C05E8D">
              <w:rPr>
                <w:sz w:val="22"/>
                <w:szCs w:val="22"/>
              </w:rPr>
              <w:t>2.1.4. Proširenje ovlaštenih referentnih područja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 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Default="00361488" w:rsidP="002C27E4">
            <w:pPr>
              <w:spacing w:before="120"/>
              <w:jc w:val="center"/>
              <w:rPr>
                <w:sz w:val="22"/>
                <w:szCs w:val="22"/>
              </w:rPr>
            </w:pPr>
            <w:r>
              <w:rPr>
                <w:sz w:val="22"/>
                <w:szCs w:val="22"/>
              </w:rPr>
              <w:t>DA</w:t>
            </w:r>
          </w:p>
          <w:p w:rsidR="00361488" w:rsidRDefault="00361488" w:rsidP="002C27E4">
            <w:pPr>
              <w:spacing w:before="120"/>
              <w:jc w:val="center"/>
              <w:rPr>
                <w:sz w:val="22"/>
                <w:szCs w:val="22"/>
              </w:rPr>
            </w:pPr>
          </w:p>
          <w:p w:rsidR="00361488" w:rsidRDefault="00361488" w:rsidP="002C27E4">
            <w:pPr>
              <w:spacing w:before="120"/>
              <w:jc w:val="center"/>
              <w:rPr>
                <w:sz w:val="22"/>
                <w:szCs w:val="22"/>
              </w:rPr>
            </w:pPr>
          </w:p>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17292C" w:rsidRDefault="00361488" w:rsidP="002C27E4">
            <w:pPr>
              <w:spacing w:before="120"/>
              <w:rPr>
                <w:sz w:val="22"/>
                <w:szCs w:val="22"/>
              </w:rPr>
            </w:pPr>
          </w:p>
          <w:p w:rsidR="00361488" w:rsidRPr="0017292C" w:rsidRDefault="00361488" w:rsidP="002C27E4">
            <w:pPr>
              <w:spacing w:before="120"/>
              <w:rPr>
                <w:sz w:val="22"/>
                <w:szCs w:val="22"/>
              </w:rPr>
            </w:pPr>
          </w:p>
          <w:p w:rsidR="00361488" w:rsidRPr="0017292C" w:rsidRDefault="00361488" w:rsidP="002C27E4">
            <w:pPr>
              <w:spacing w:before="120"/>
              <w:rPr>
                <w:sz w:val="22"/>
                <w:szCs w:val="22"/>
              </w:rPr>
            </w:pPr>
          </w:p>
          <w:p w:rsidR="00361488" w:rsidRPr="00C05E8D" w:rsidRDefault="00361488" w:rsidP="002C27E4">
            <w:pPr>
              <w:spacing w:before="120"/>
              <w:rPr>
                <w:sz w:val="22"/>
                <w:szCs w:val="22"/>
              </w:rPr>
            </w:pPr>
            <w:r w:rsidRPr="0017292C">
              <w:rPr>
                <w:sz w:val="22"/>
                <w:szCs w:val="22"/>
              </w:rPr>
              <w:t xml:space="preserve">Analiza mogućnosti službenih laboratorija je napravljena te su podneseni zahtjevi za ovlaštenje jednog referentnog područja od dva službena laboratorija ali imaju podjednake mogućnosti. Oba laboratorija mogu napraviti mali dio analiza te je bio cilj da </w:t>
            </w:r>
            <w:r w:rsidRPr="0017292C">
              <w:rPr>
                <w:sz w:val="22"/>
                <w:szCs w:val="22"/>
              </w:rPr>
              <w:lastRenderedPageBreak/>
              <w:t xml:space="preserve">se laboratoriji dogovore u kojem smjeru će se dalje razvijati ali dogovor nije postignut. U 2017. je ponovno potenciran dijalog između laboratorija </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91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Podrška i unapređenje sustava nacionalnih referentnih laboratorija za hranu i hranu za životinje (NRL)</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Rad dva postojeća Povjerenstva za ovlašćivanje laboratorija te ažuriranje Upisnika s popisom službenih i referentnih laboratorija i popisom ovlaštenih metoda</w:t>
            </w:r>
          </w:p>
          <w:p w:rsidR="00361488" w:rsidRPr="00C05E8D" w:rsidRDefault="00361488" w:rsidP="002C27E4">
            <w:pPr>
              <w:spacing w:before="120"/>
              <w:rPr>
                <w:sz w:val="22"/>
                <w:szCs w:val="22"/>
              </w:rPr>
            </w:pPr>
            <w:r w:rsidRPr="00C05E8D">
              <w:rPr>
                <w:sz w:val="22"/>
                <w:szCs w:val="22"/>
              </w:rPr>
              <w:t>Izrada Izvješća o rezultatima laboratorijskih analiza službenih uzoraka</w:t>
            </w:r>
          </w:p>
          <w:p w:rsidR="00361488" w:rsidRPr="00C05E8D" w:rsidRDefault="00361488" w:rsidP="002C27E4">
            <w:pPr>
              <w:spacing w:before="120"/>
              <w:rPr>
                <w:sz w:val="22"/>
                <w:szCs w:val="22"/>
              </w:rPr>
            </w:pPr>
            <w:r w:rsidRPr="00C05E8D">
              <w:rPr>
                <w:sz w:val="22"/>
                <w:szCs w:val="22"/>
              </w:rPr>
              <w:t>Analiza mogućnosti službenih laboratorija za provođenjem analiza temeljem novih zahtjeva EK, zahtjeva nadležnih inspekcija ili temeljem postojećih zahtjeva za određivanjem parametara za koje ne postoji službeni laboratorij</w:t>
            </w:r>
          </w:p>
          <w:p w:rsidR="00361488" w:rsidRPr="00C05E8D" w:rsidRDefault="00361488" w:rsidP="002C27E4">
            <w:pPr>
              <w:spacing w:before="120"/>
              <w:rPr>
                <w:sz w:val="22"/>
                <w:szCs w:val="22"/>
              </w:rPr>
            </w:pPr>
            <w:r w:rsidRPr="00C05E8D">
              <w:rPr>
                <w:sz w:val="22"/>
                <w:szCs w:val="22"/>
              </w:rPr>
              <w:t xml:space="preserve">Izrada jedinstvenog novog Pravilnika o ovlašćivanju </w:t>
            </w:r>
            <w:r w:rsidRPr="00C05E8D">
              <w:rPr>
                <w:sz w:val="22"/>
                <w:szCs w:val="22"/>
              </w:rPr>
              <w:lastRenderedPageBreak/>
              <w:t>službenih i referentnih laboratorija za hranu, hranu za životinje i zdravlje životinja,</w:t>
            </w:r>
          </w:p>
          <w:p w:rsidR="00361488" w:rsidRPr="00C05E8D" w:rsidRDefault="00361488" w:rsidP="002C27E4">
            <w:pPr>
              <w:spacing w:before="120"/>
              <w:rPr>
                <w:sz w:val="22"/>
                <w:szCs w:val="22"/>
              </w:rPr>
            </w:pPr>
            <w:r w:rsidRPr="00C05E8D">
              <w:rPr>
                <w:sz w:val="22"/>
                <w:szCs w:val="22"/>
              </w:rPr>
              <w:t>Osnivanje i rad Povjerenstva za ovlašćivanje laboratorija temeljem novog Pravilnika te izrada novog Upisnika laboratorija s popisom ovlaštenih metoda</w:t>
            </w:r>
          </w:p>
          <w:p w:rsidR="00361488" w:rsidRPr="00C05E8D" w:rsidRDefault="00361488" w:rsidP="002C27E4">
            <w:pPr>
              <w:spacing w:before="120"/>
              <w:rPr>
                <w:sz w:val="22"/>
                <w:szCs w:val="22"/>
              </w:rPr>
            </w:pPr>
            <w:r w:rsidRPr="00C05E8D">
              <w:rPr>
                <w:sz w:val="22"/>
                <w:szCs w:val="22"/>
              </w:rPr>
              <w:t>Provjera namjenskog korištenja dodijeljenih financijskih sredstava NRL-ima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Izdana rješenja i ažuriran Upisnik</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r w:rsidRPr="00C05E8D">
              <w:rPr>
                <w:sz w:val="22"/>
                <w:szCs w:val="22"/>
              </w:rPr>
              <w:t>Izrađeno Izvješće</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r w:rsidRPr="00C05E8D">
              <w:rPr>
                <w:sz w:val="22"/>
                <w:szCs w:val="22"/>
              </w:rPr>
              <w:t>Izdano rješenje ili Odluka o određivanju laboratorija</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r w:rsidRPr="00C05E8D">
              <w:rPr>
                <w:sz w:val="22"/>
                <w:szCs w:val="22"/>
              </w:rPr>
              <w:t xml:space="preserve">Objavljen Pravilnik te </w:t>
            </w:r>
            <w:r w:rsidRPr="00C05E8D">
              <w:rPr>
                <w:sz w:val="22"/>
                <w:szCs w:val="22"/>
              </w:rPr>
              <w:lastRenderedPageBreak/>
              <w:t>nova rješenja za službene i referentne laboratorije</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r w:rsidRPr="00C05E8D">
              <w:rPr>
                <w:sz w:val="22"/>
                <w:szCs w:val="22"/>
              </w:rPr>
              <w:t>Izrađen Zapisnik sa zaključcima o namjenskom/nenamjenskom trošenju dodijeljenih financijskih sredstava za NRL</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Uprava za veterinarstvo i sigurnost hrane, Služba za planiranje i veterinarske inspekcije, Odjel za planiranje i koordinaciju službenih kontrola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prema zahtjevima laboratorija</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r w:rsidRPr="00C05E8D">
              <w:rPr>
                <w:sz w:val="22"/>
                <w:szCs w:val="22"/>
              </w:rPr>
              <w:t>30.6.2016.</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r>
              <w:rPr>
                <w:sz w:val="22"/>
                <w:szCs w:val="22"/>
              </w:rPr>
              <w:t>Kontinuirano</w:t>
            </w:r>
            <w:r w:rsidRPr="00C05E8D">
              <w:rPr>
                <w:sz w:val="22"/>
                <w:szCs w:val="22"/>
              </w:rPr>
              <w:t xml:space="preserve"> prema zahtjevima inspekcije/EK</w:t>
            </w:r>
          </w:p>
          <w:p w:rsidR="00361488" w:rsidRPr="00C05E8D" w:rsidRDefault="00361488" w:rsidP="002C27E4">
            <w:pPr>
              <w:spacing w:before="120"/>
              <w:rPr>
                <w:sz w:val="22"/>
                <w:szCs w:val="22"/>
                <w:highlight w:val="cyan"/>
              </w:rPr>
            </w:pPr>
          </w:p>
          <w:p w:rsidR="00361488" w:rsidRPr="00C05E8D" w:rsidRDefault="00361488" w:rsidP="002C27E4">
            <w:pPr>
              <w:spacing w:before="120"/>
              <w:rPr>
                <w:sz w:val="22"/>
                <w:szCs w:val="22"/>
                <w:highlight w:val="cyan"/>
              </w:rPr>
            </w:pPr>
          </w:p>
          <w:p w:rsidR="00361488" w:rsidRPr="00C05E8D" w:rsidRDefault="00361488" w:rsidP="002C27E4">
            <w:pPr>
              <w:spacing w:before="120"/>
              <w:rPr>
                <w:sz w:val="22"/>
                <w:szCs w:val="22"/>
                <w:highlight w:val="cyan"/>
              </w:rPr>
            </w:pPr>
          </w:p>
          <w:p w:rsidR="00361488" w:rsidRPr="00C05E8D" w:rsidRDefault="00361488" w:rsidP="002C27E4">
            <w:pPr>
              <w:spacing w:before="120"/>
              <w:rPr>
                <w:sz w:val="22"/>
                <w:szCs w:val="22"/>
                <w:highlight w:val="cyan"/>
              </w:rPr>
            </w:pPr>
          </w:p>
          <w:p w:rsidR="00361488" w:rsidRPr="00C05E8D" w:rsidRDefault="00361488" w:rsidP="002C27E4">
            <w:pPr>
              <w:spacing w:before="120"/>
              <w:rPr>
                <w:sz w:val="22"/>
                <w:szCs w:val="22"/>
                <w:highlight w:val="cyan"/>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r w:rsidRPr="00C05E8D">
              <w:rPr>
                <w:sz w:val="22"/>
                <w:szCs w:val="22"/>
              </w:rPr>
              <w:t>1.6.2016.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 Z, 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711F00" w:rsidRDefault="00361488" w:rsidP="002C27E4">
            <w:pPr>
              <w:spacing w:before="120"/>
              <w:jc w:val="center"/>
              <w:rPr>
                <w:sz w:val="22"/>
                <w:szCs w:val="22"/>
              </w:rPr>
            </w:pPr>
            <w:r w:rsidRPr="00711F00">
              <w:rPr>
                <w:sz w:val="22"/>
                <w:szCs w:val="22"/>
              </w:rPr>
              <w:t>DA</w:t>
            </w: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r w:rsidRPr="00711F00">
              <w:rPr>
                <w:sz w:val="22"/>
                <w:szCs w:val="22"/>
              </w:rPr>
              <w:t>NE</w:t>
            </w: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r w:rsidRPr="00711F00">
              <w:rPr>
                <w:sz w:val="22"/>
                <w:szCs w:val="22"/>
              </w:rPr>
              <w:t>DA</w:t>
            </w: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r w:rsidRPr="00711F00">
              <w:rPr>
                <w:sz w:val="22"/>
                <w:szCs w:val="22"/>
              </w:rPr>
              <w:t>NE</w:t>
            </w: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p>
          <w:p w:rsidR="00361488" w:rsidRDefault="00361488" w:rsidP="002C27E4">
            <w:pPr>
              <w:spacing w:before="120"/>
              <w:jc w:val="center"/>
              <w:rPr>
                <w:sz w:val="22"/>
                <w:szCs w:val="22"/>
              </w:rPr>
            </w:pPr>
          </w:p>
          <w:p w:rsidR="00361488" w:rsidRPr="00711F00" w:rsidRDefault="00361488" w:rsidP="002C27E4">
            <w:pPr>
              <w:spacing w:before="120"/>
              <w:jc w:val="center"/>
              <w:rPr>
                <w:sz w:val="22"/>
                <w:szCs w:val="22"/>
              </w:rPr>
            </w:pPr>
            <w:r w:rsidRPr="00711F00">
              <w:rPr>
                <w:sz w:val="22"/>
                <w:szCs w:val="22"/>
              </w:rPr>
              <w:t>NE</w:t>
            </w:r>
          </w:p>
          <w:p w:rsidR="00361488" w:rsidRPr="00711F00" w:rsidRDefault="00361488" w:rsidP="002C27E4">
            <w:pPr>
              <w:spacing w:before="120"/>
              <w:jc w:val="center"/>
              <w:rPr>
                <w:sz w:val="22"/>
                <w:szCs w:val="22"/>
              </w:rPr>
            </w:pPr>
          </w:p>
          <w:p w:rsidR="00361488" w:rsidRPr="00711F00" w:rsidRDefault="00361488" w:rsidP="002C27E4">
            <w:pPr>
              <w:spacing w:before="120"/>
              <w:jc w:val="center"/>
              <w:rPr>
                <w:sz w:val="22"/>
                <w:szCs w:val="22"/>
              </w:rPr>
            </w:pPr>
          </w:p>
          <w:p w:rsidR="00361488" w:rsidRPr="00C05E8D" w:rsidRDefault="00361488" w:rsidP="002C27E4">
            <w:pPr>
              <w:spacing w:before="120"/>
              <w:jc w:val="center"/>
              <w:rPr>
                <w:sz w:val="22"/>
                <w:szCs w:val="22"/>
              </w:rPr>
            </w:pPr>
            <w:r w:rsidRPr="00711F00">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711F00" w:rsidRDefault="00361488" w:rsidP="002C27E4">
            <w:pPr>
              <w:spacing w:before="120"/>
              <w:rPr>
                <w:sz w:val="22"/>
                <w:szCs w:val="22"/>
              </w:rPr>
            </w:pPr>
          </w:p>
          <w:p w:rsidR="00361488" w:rsidRPr="00711F00" w:rsidRDefault="00361488" w:rsidP="002C27E4">
            <w:pPr>
              <w:spacing w:before="120"/>
              <w:rPr>
                <w:sz w:val="22"/>
                <w:szCs w:val="22"/>
              </w:rPr>
            </w:pPr>
          </w:p>
          <w:p w:rsidR="00361488" w:rsidRPr="00711F00" w:rsidRDefault="00361488" w:rsidP="002C27E4">
            <w:pPr>
              <w:spacing w:before="120"/>
              <w:rPr>
                <w:sz w:val="22"/>
                <w:szCs w:val="22"/>
              </w:rPr>
            </w:pPr>
          </w:p>
          <w:p w:rsidR="00361488" w:rsidRPr="00711F00" w:rsidRDefault="00361488" w:rsidP="002C27E4">
            <w:pPr>
              <w:spacing w:before="120"/>
              <w:rPr>
                <w:sz w:val="22"/>
                <w:szCs w:val="22"/>
              </w:rPr>
            </w:pPr>
          </w:p>
          <w:p w:rsidR="00361488" w:rsidRPr="00711F00" w:rsidRDefault="00361488" w:rsidP="002C27E4">
            <w:pPr>
              <w:spacing w:before="120"/>
              <w:rPr>
                <w:sz w:val="22"/>
                <w:szCs w:val="22"/>
              </w:rPr>
            </w:pPr>
          </w:p>
          <w:p w:rsidR="00361488" w:rsidRPr="00711F00" w:rsidRDefault="00361488" w:rsidP="002C27E4">
            <w:pPr>
              <w:spacing w:before="120"/>
              <w:rPr>
                <w:sz w:val="22"/>
                <w:szCs w:val="22"/>
              </w:rPr>
            </w:pPr>
          </w:p>
          <w:p w:rsidR="00361488" w:rsidRPr="00711F00" w:rsidRDefault="00361488" w:rsidP="002C27E4">
            <w:pPr>
              <w:spacing w:before="120"/>
              <w:rPr>
                <w:sz w:val="22"/>
                <w:szCs w:val="22"/>
              </w:rPr>
            </w:pPr>
            <w:r w:rsidRPr="00711F00">
              <w:rPr>
                <w:sz w:val="22"/>
                <w:szCs w:val="22"/>
              </w:rPr>
              <w:t>Pri kraju je obrada podataka tj. izvješća zaprimljenih od laboratorija te izrada Izvješća</w:t>
            </w:r>
          </w:p>
          <w:p w:rsidR="00361488" w:rsidRPr="00711F00" w:rsidRDefault="00361488" w:rsidP="002C27E4">
            <w:pPr>
              <w:spacing w:before="120"/>
              <w:rPr>
                <w:sz w:val="22"/>
                <w:szCs w:val="22"/>
              </w:rPr>
            </w:pPr>
          </w:p>
          <w:p w:rsidR="00361488" w:rsidRPr="00711F00" w:rsidRDefault="00361488" w:rsidP="002C27E4">
            <w:pPr>
              <w:spacing w:before="120"/>
              <w:rPr>
                <w:sz w:val="22"/>
                <w:szCs w:val="22"/>
              </w:rPr>
            </w:pPr>
          </w:p>
          <w:p w:rsidR="00361488" w:rsidRPr="00711F00" w:rsidRDefault="00361488" w:rsidP="002C27E4">
            <w:pPr>
              <w:spacing w:before="120"/>
              <w:rPr>
                <w:sz w:val="22"/>
                <w:szCs w:val="22"/>
              </w:rPr>
            </w:pPr>
          </w:p>
          <w:p w:rsidR="00361488" w:rsidRPr="00711F00" w:rsidRDefault="00361488" w:rsidP="002C27E4">
            <w:pPr>
              <w:spacing w:before="120"/>
              <w:rPr>
                <w:sz w:val="22"/>
                <w:szCs w:val="22"/>
              </w:rPr>
            </w:pPr>
          </w:p>
          <w:p w:rsidR="00361488" w:rsidRPr="00711F00" w:rsidRDefault="00361488" w:rsidP="002C27E4">
            <w:pPr>
              <w:spacing w:before="120"/>
              <w:rPr>
                <w:sz w:val="22"/>
                <w:szCs w:val="22"/>
              </w:rPr>
            </w:pPr>
          </w:p>
          <w:p w:rsidR="00361488" w:rsidRPr="00711F00" w:rsidRDefault="00361488" w:rsidP="002C27E4">
            <w:pPr>
              <w:spacing w:before="120"/>
              <w:rPr>
                <w:sz w:val="22"/>
                <w:szCs w:val="22"/>
              </w:rPr>
            </w:pPr>
            <w:r w:rsidRPr="00711F00">
              <w:rPr>
                <w:sz w:val="22"/>
                <w:szCs w:val="22"/>
              </w:rPr>
              <w:t xml:space="preserve">Nije postignut dogovor na razini MP vezano uz područje vina, a niti </w:t>
            </w:r>
            <w:r w:rsidRPr="00711F00">
              <w:rPr>
                <w:sz w:val="22"/>
                <w:szCs w:val="22"/>
              </w:rPr>
              <w:lastRenderedPageBreak/>
              <w:t>s MZ vezano uz akreditirane i MLU metode za koje će se ovlašćivati laboratorije</w:t>
            </w:r>
          </w:p>
          <w:p w:rsidR="00361488" w:rsidRPr="00C05E8D" w:rsidRDefault="00361488" w:rsidP="002C27E4">
            <w:pPr>
              <w:spacing w:before="120"/>
              <w:rPr>
                <w:sz w:val="22"/>
                <w:szCs w:val="22"/>
              </w:rPr>
            </w:pPr>
            <w:r w:rsidRPr="00711F00">
              <w:rPr>
                <w:sz w:val="22"/>
                <w:szCs w:val="22"/>
              </w:rPr>
              <w:t>Preduvjet za rad novog Povjerenstva je objava gore navedenog Pravilnika</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92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Učinkovita organizacija službenih kontrola u području sigurnosti i kvalitete hrane i hrane za životinje, zdravlja i zaštite životinja</w:t>
            </w:r>
          </w:p>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Ažuriranje Višegodišnjeg nacionalnog plana službenih kontrola (VNPSK)</w:t>
            </w:r>
          </w:p>
          <w:p w:rsidR="00361488" w:rsidRPr="00C05E8D" w:rsidRDefault="00361488" w:rsidP="002C27E4">
            <w:pPr>
              <w:spacing w:before="120"/>
              <w:rPr>
                <w:sz w:val="22"/>
                <w:szCs w:val="22"/>
              </w:rPr>
            </w:pPr>
            <w:r w:rsidRPr="00C05E8D">
              <w:rPr>
                <w:sz w:val="22"/>
                <w:szCs w:val="22"/>
              </w:rPr>
              <w:t>Izrada Izvješća prema Višegodišnjem nacionalnom planu službenih kontrola za 2015. godinu</w:t>
            </w:r>
          </w:p>
          <w:p w:rsidR="00361488" w:rsidRPr="00C05E8D" w:rsidRDefault="00361488" w:rsidP="002C27E4">
            <w:pPr>
              <w:spacing w:before="120"/>
              <w:rPr>
                <w:sz w:val="22"/>
                <w:szCs w:val="22"/>
              </w:rPr>
            </w:pPr>
            <w:r w:rsidRPr="00C05E8D">
              <w:rPr>
                <w:sz w:val="22"/>
                <w:szCs w:val="22"/>
              </w:rPr>
              <w:t>Organizacija koordinacijskih sastanaka nadležnih inspekcija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Objavljen na internetskim stranicama MP ažurirani VNPSK</w:t>
            </w:r>
          </w:p>
          <w:p w:rsidR="00361488" w:rsidRPr="00C05E8D" w:rsidRDefault="00361488" w:rsidP="002C27E4">
            <w:pPr>
              <w:spacing w:before="120"/>
              <w:rPr>
                <w:sz w:val="22"/>
                <w:szCs w:val="22"/>
              </w:rPr>
            </w:pPr>
            <w:r w:rsidRPr="00C05E8D">
              <w:rPr>
                <w:sz w:val="22"/>
                <w:szCs w:val="22"/>
              </w:rPr>
              <w:t>Izrađeno Izvješće i poslano EK</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r w:rsidRPr="00C05E8D">
              <w:rPr>
                <w:sz w:val="22"/>
                <w:szCs w:val="22"/>
              </w:rPr>
              <w:t>Organizirani sastanci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Uprava za veterinarstvo i sigurnost hrane, Služba za planiranje i veterinarske inspekcije, Odjel za planiranje i koordinaciju službenih kontrola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30.6.2016.</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Default="00361488" w:rsidP="002C27E4">
            <w:pPr>
              <w:spacing w:before="120"/>
              <w:rPr>
                <w:sz w:val="22"/>
                <w:szCs w:val="22"/>
              </w:rPr>
            </w:pPr>
          </w:p>
          <w:p w:rsidR="00361488"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r>
              <w:rPr>
                <w:sz w:val="22"/>
                <w:szCs w:val="22"/>
              </w:rPr>
              <w:t>Kontinuirano</w:t>
            </w:r>
            <w:r w:rsidRPr="00C05E8D">
              <w:rPr>
                <w:sz w:val="22"/>
                <w:szCs w:val="22"/>
              </w:rPr>
              <w:t xml:space="preserve"> po potrebi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Obveza prema Uredbi (EZ) br. 882/2004, čl. 41. i čl. 44.</w:t>
            </w:r>
          </w:p>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 A</w:t>
            </w:r>
          </w:p>
          <w:p w:rsidR="00361488" w:rsidRPr="00C05E8D" w:rsidRDefault="00361488" w:rsidP="002C27E4">
            <w:pPr>
              <w:spacing w:before="12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707F84" w:rsidRDefault="00361488" w:rsidP="002C27E4">
            <w:pPr>
              <w:spacing w:before="120"/>
              <w:jc w:val="center"/>
              <w:rPr>
                <w:sz w:val="22"/>
                <w:szCs w:val="22"/>
              </w:rPr>
            </w:pPr>
            <w:r w:rsidRPr="00707F84">
              <w:rPr>
                <w:sz w:val="22"/>
                <w:szCs w:val="22"/>
              </w:rPr>
              <w:t>NE</w:t>
            </w:r>
          </w:p>
          <w:p w:rsidR="00361488" w:rsidRPr="00707F84" w:rsidRDefault="00361488" w:rsidP="002C27E4">
            <w:pPr>
              <w:spacing w:before="120"/>
              <w:jc w:val="center"/>
              <w:rPr>
                <w:sz w:val="22"/>
                <w:szCs w:val="22"/>
              </w:rPr>
            </w:pPr>
          </w:p>
          <w:p w:rsidR="00361488" w:rsidRPr="00707F84" w:rsidRDefault="00361488" w:rsidP="002C27E4">
            <w:pPr>
              <w:spacing w:before="120"/>
              <w:jc w:val="center"/>
              <w:rPr>
                <w:sz w:val="22"/>
                <w:szCs w:val="22"/>
              </w:rPr>
            </w:pPr>
          </w:p>
          <w:p w:rsidR="00361488" w:rsidRDefault="00361488" w:rsidP="002C27E4">
            <w:pPr>
              <w:spacing w:before="120"/>
              <w:jc w:val="center"/>
              <w:rPr>
                <w:sz w:val="22"/>
                <w:szCs w:val="22"/>
              </w:rPr>
            </w:pPr>
          </w:p>
          <w:p w:rsidR="00361488" w:rsidRPr="00707F84" w:rsidRDefault="00361488" w:rsidP="002C27E4">
            <w:pPr>
              <w:spacing w:before="120"/>
              <w:jc w:val="center"/>
              <w:rPr>
                <w:sz w:val="22"/>
                <w:szCs w:val="22"/>
              </w:rPr>
            </w:pPr>
            <w:r w:rsidRPr="00707F84">
              <w:rPr>
                <w:sz w:val="22"/>
                <w:szCs w:val="22"/>
              </w:rPr>
              <w:t>DA</w:t>
            </w:r>
          </w:p>
          <w:p w:rsidR="00361488" w:rsidRPr="00707F84" w:rsidRDefault="00361488" w:rsidP="002C27E4">
            <w:pPr>
              <w:spacing w:before="120"/>
              <w:jc w:val="center"/>
              <w:rPr>
                <w:sz w:val="22"/>
                <w:szCs w:val="22"/>
              </w:rPr>
            </w:pPr>
          </w:p>
          <w:p w:rsidR="00361488" w:rsidRPr="00707F84" w:rsidRDefault="00361488" w:rsidP="002C27E4">
            <w:pPr>
              <w:spacing w:before="120"/>
              <w:jc w:val="center"/>
              <w:rPr>
                <w:sz w:val="22"/>
                <w:szCs w:val="22"/>
              </w:rPr>
            </w:pPr>
          </w:p>
          <w:p w:rsidR="00361488" w:rsidRPr="00C05E8D" w:rsidRDefault="00361488" w:rsidP="002C27E4">
            <w:pPr>
              <w:spacing w:before="120"/>
              <w:jc w:val="center"/>
              <w:rPr>
                <w:sz w:val="22"/>
                <w:szCs w:val="22"/>
              </w:rPr>
            </w:pPr>
            <w:r w:rsidRPr="00707F84">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707F84">
              <w:rPr>
                <w:sz w:val="22"/>
                <w:szCs w:val="22"/>
              </w:rPr>
              <w:t>Nije bilo potrebe za ažuriranjem VNPSK u 2016. godini</w:t>
            </w: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315"/>
        </w:trPr>
        <w:tc>
          <w:tcPr>
            <w:tcW w:w="16019" w:type="dxa"/>
            <w:gridSpan w:val="10"/>
            <w:tcBorders>
              <w:top w:val="single" w:sz="8" w:space="0" w:color="auto"/>
              <w:left w:val="single" w:sz="8" w:space="0" w:color="auto"/>
              <w:bottom w:val="single" w:sz="8" w:space="0" w:color="auto"/>
              <w:right w:val="single" w:sz="8" w:space="0" w:color="000000"/>
            </w:tcBorders>
            <w:shd w:val="clear" w:color="auto" w:fill="auto"/>
          </w:tcPr>
          <w:p w:rsidR="00361488" w:rsidRPr="00C05E8D" w:rsidRDefault="00361488" w:rsidP="002C27E4">
            <w:pPr>
              <w:spacing w:before="120"/>
              <w:outlineLvl w:val="1"/>
              <w:rPr>
                <w:b/>
                <w:bCs/>
                <w:sz w:val="22"/>
                <w:szCs w:val="22"/>
              </w:rPr>
            </w:pPr>
            <w:bookmarkStart w:id="25" w:name="_Toc478721721"/>
            <w:r w:rsidRPr="00C05E8D">
              <w:rPr>
                <w:b/>
                <w:bCs/>
                <w:sz w:val="22"/>
                <w:szCs w:val="22"/>
              </w:rPr>
              <w:lastRenderedPageBreak/>
              <w:t xml:space="preserve">11 Uprava šumarstva, lovstva i drvne industrije </w:t>
            </w:r>
            <w:r w:rsidRPr="00C05E8D">
              <w:rPr>
                <w:b/>
                <w:bCs/>
                <w:color w:val="0070C0"/>
                <w:sz w:val="22"/>
                <w:szCs w:val="22"/>
              </w:rPr>
              <w:t>11.1 Sektor šumarstva</w:t>
            </w:r>
            <w:bookmarkEnd w:id="25"/>
          </w:p>
        </w:tc>
      </w:tr>
      <w:tr w:rsidR="00361488" w:rsidRPr="00C05E8D" w:rsidTr="002C27E4">
        <w:trPr>
          <w:trHeight w:val="1147"/>
        </w:trPr>
        <w:tc>
          <w:tcPr>
            <w:tcW w:w="567" w:type="dxa"/>
            <w:vMerge w:val="restart"/>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w:t>
            </w:r>
          </w:p>
        </w:tc>
        <w:tc>
          <w:tcPr>
            <w:tcW w:w="2127" w:type="dxa"/>
            <w:vMerge w:val="restart"/>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Održivo gospodarenje šumskim resursima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9E41E6">
              <w:rPr>
                <w:sz w:val="22"/>
                <w:szCs w:val="22"/>
              </w:rPr>
              <w:t>Očuvanje genetske raznolikosti i zaštita šuma</w:t>
            </w:r>
          </w:p>
        </w:tc>
        <w:tc>
          <w:tcPr>
            <w:tcW w:w="1701" w:type="dxa"/>
            <w:tcBorders>
              <w:top w:val="nil"/>
              <w:left w:val="nil"/>
              <w:bottom w:val="single" w:sz="4" w:space="0" w:color="auto"/>
              <w:right w:val="single" w:sz="4" w:space="0" w:color="auto"/>
            </w:tcBorders>
            <w:shd w:val="clear" w:color="auto" w:fill="FFFFFF"/>
          </w:tcPr>
          <w:p w:rsidR="00361488" w:rsidRPr="009E41E6" w:rsidRDefault="00361488" w:rsidP="002C27E4">
            <w:pPr>
              <w:spacing w:before="120"/>
              <w:rPr>
                <w:sz w:val="22"/>
                <w:szCs w:val="22"/>
              </w:rPr>
            </w:pPr>
            <w:r w:rsidRPr="009E41E6">
              <w:rPr>
                <w:sz w:val="22"/>
                <w:szCs w:val="22"/>
              </w:rPr>
              <w:t>Opožarena površina šuma</w:t>
            </w:r>
          </w:p>
          <w:p w:rsidR="00361488" w:rsidRPr="009E41E6" w:rsidRDefault="00361488" w:rsidP="002C27E4">
            <w:pPr>
              <w:spacing w:before="120"/>
              <w:rPr>
                <w:sz w:val="22"/>
                <w:szCs w:val="22"/>
              </w:rPr>
            </w:pPr>
            <w:r w:rsidRPr="009E41E6">
              <w:rPr>
                <w:sz w:val="22"/>
                <w:szCs w:val="22"/>
              </w:rPr>
              <w:t>Indikatori motrenja oštećenosti šumskih ekosustava</w:t>
            </w:r>
          </w:p>
          <w:p w:rsidR="00361488" w:rsidRPr="009E41E6" w:rsidRDefault="00361488" w:rsidP="002C27E4">
            <w:pPr>
              <w:spacing w:before="120"/>
              <w:rPr>
                <w:sz w:val="22"/>
                <w:szCs w:val="22"/>
              </w:rPr>
            </w:pPr>
            <w:r w:rsidRPr="009E41E6">
              <w:rPr>
                <w:sz w:val="22"/>
                <w:szCs w:val="22"/>
              </w:rPr>
              <w:t>Broj ishodišnih sjemenskih jedinica</w:t>
            </w:r>
          </w:p>
          <w:p w:rsidR="00361488" w:rsidRPr="00C05E8D" w:rsidRDefault="00361488" w:rsidP="002C27E4">
            <w:pPr>
              <w:spacing w:before="120"/>
              <w:rPr>
                <w:sz w:val="22"/>
                <w:szCs w:val="22"/>
              </w:rPr>
            </w:pPr>
            <w:r w:rsidRPr="009E41E6">
              <w:rPr>
                <w:sz w:val="22"/>
                <w:szCs w:val="22"/>
              </w:rPr>
              <w:t>Količina uskladištenog šumskog reprodukcijskog materijala</w:t>
            </w:r>
          </w:p>
        </w:tc>
        <w:tc>
          <w:tcPr>
            <w:tcW w:w="1843" w:type="dxa"/>
            <w:tcBorders>
              <w:top w:val="nil"/>
              <w:left w:val="nil"/>
              <w:bottom w:val="single" w:sz="4" w:space="0" w:color="auto"/>
              <w:right w:val="single" w:sz="4" w:space="0" w:color="auto"/>
            </w:tcBorders>
            <w:shd w:val="clear" w:color="auto" w:fill="FFFFFF"/>
          </w:tcPr>
          <w:p w:rsidR="00361488" w:rsidRPr="009E41E6" w:rsidRDefault="00361488" w:rsidP="002C27E4">
            <w:pPr>
              <w:spacing w:before="120"/>
              <w:rPr>
                <w:sz w:val="22"/>
                <w:szCs w:val="22"/>
              </w:rPr>
            </w:pPr>
            <w:r w:rsidRPr="009E41E6">
              <w:rPr>
                <w:sz w:val="22"/>
                <w:szCs w:val="22"/>
              </w:rPr>
              <w:t>Odjel za zaštitu šuma</w:t>
            </w:r>
          </w:p>
          <w:p w:rsidR="00361488" w:rsidRPr="00C05E8D" w:rsidRDefault="00361488" w:rsidP="002C27E4">
            <w:pPr>
              <w:spacing w:before="120"/>
              <w:rPr>
                <w:sz w:val="22"/>
                <w:szCs w:val="22"/>
              </w:rPr>
            </w:pPr>
            <w:r w:rsidRPr="009E41E6">
              <w:rPr>
                <w:sz w:val="22"/>
                <w:szCs w:val="22"/>
              </w:rPr>
              <w:t>i genetskih resursa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bCs/>
                <w:sz w:val="22"/>
                <w:szCs w:val="22"/>
                <w:lang w:eastAsia="en-US"/>
              </w:rPr>
            </w:pPr>
            <w:r w:rsidRPr="009E41E6">
              <w:rPr>
                <w:rFonts w:eastAsia="Calibri"/>
                <w:bCs/>
                <w:sz w:val="22"/>
                <w:szCs w:val="22"/>
                <w:lang w:eastAsia="en-US"/>
              </w:rPr>
              <w:t>31.12.2016.</w:t>
            </w:r>
          </w:p>
        </w:tc>
        <w:tc>
          <w:tcPr>
            <w:tcW w:w="1701" w:type="dxa"/>
            <w:tcBorders>
              <w:top w:val="nil"/>
              <w:left w:val="single" w:sz="4" w:space="0" w:color="auto"/>
              <w:bottom w:val="single" w:sz="4" w:space="0" w:color="auto"/>
              <w:right w:val="single" w:sz="4" w:space="0" w:color="auto"/>
            </w:tcBorders>
            <w:shd w:val="clear" w:color="auto" w:fill="FFFFFF"/>
          </w:tcPr>
          <w:p w:rsidR="00361488" w:rsidRPr="009E41E6" w:rsidRDefault="00361488" w:rsidP="002C27E4">
            <w:pPr>
              <w:spacing w:before="120"/>
              <w:rPr>
                <w:rFonts w:eastAsia="Calibri"/>
                <w:bCs/>
                <w:sz w:val="22"/>
                <w:szCs w:val="22"/>
                <w:lang w:eastAsia="en-US"/>
              </w:rPr>
            </w:pPr>
            <w:r w:rsidRPr="009E41E6">
              <w:rPr>
                <w:rFonts w:eastAsia="Calibri"/>
                <w:bCs/>
                <w:sz w:val="22"/>
                <w:szCs w:val="22"/>
                <w:lang w:eastAsia="en-US"/>
              </w:rPr>
              <w:t>Strateški plan Ministarstva poljoprivrede 2016 – 2018.</w:t>
            </w:r>
          </w:p>
          <w:p w:rsidR="00361488" w:rsidRPr="009E41E6" w:rsidRDefault="00361488" w:rsidP="002C27E4">
            <w:pPr>
              <w:spacing w:before="120"/>
              <w:rPr>
                <w:rFonts w:eastAsia="Calibri"/>
                <w:bCs/>
                <w:sz w:val="22"/>
                <w:szCs w:val="22"/>
                <w:lang w:eastAsia="en-US"/>
              </w:rPr>
            </w:pPr>
            <w:r w:rsidRPr="009E41E6">
              <w:rPr>
                <w:rFonts w:eastAsia="Calibri"/>
                <w:bCs/>
                <w:sz w:val="22"/>
                <w:szCs w:val="22"/>
                <w:lang w:eastAsia="en-US"/>
              </w:rPr>
              <w:t>Zakon o šumskom</w:t>
            </w:r>
          </w:p>
          <w:p w:rsidR="00361488" w:rsidRPr="009E41E6" w:rsidRDefault="00361488" w:rsidP="002C27E4">
            <w:pPr>
              <w:spacing w:before="120"/>
              <w:rPr>
                <w:rFonts w:eastAsia="Calibri"/>
                <w:bCs/>
                <w:sz w:val="22"/>
                <w:szCs w:val="22"/>
                <w:lang w:eastAsia="en-US"/>
              </w:rPr>
            </w:pPr>
            <w:r w:rsidRPr="009E41E6">
              <w:rPr>
                <w:rFonts w:eastAsia="Calibri"/>
                <w:bCs/>
                <w:sz w:val="22"/>
                <w:szCs w:val="22"/>
                <w:lang w:eastAsia="en-US"/>
              </w:rPr>
              <w:t>reprodukcijskom materijalu (NN 75/09, 61/11, 56/13 i 14/14)</w:t>
            </w:r>
          </w:p>
          <w:p w:rsidR="00361488" w:rsidRPr="009E41E6" w:rsidRDefault="00361488" w:rsidP="002C27E4">
            <w:pPr>
              <w:spacing w:before="120"/>
              <w:rPr>
                <w:rFonts w:eastAsia="Calibri"/>
                <w:bCs/>
                <w:sz w:val="22"/>
                <w:szCs w:val="22"/>
                <w:lang w:eastAsia="en-US"/>
              </w:rPr>
            </w:pPr>
            <w:r w:rsidRPr="009E41E6">
              <w:rPr>
                <w:rFonts w:eastAsia="Calibri"/>
                <w:bCs/>
                <w:sz w:val="22"/>
                <w:szCs w:val="22"/>
                <w:lang w:eastAsia="en-US"/>
              </w:rPr>
              <w:t>Pravilnik o načinu prikupljanja podataka, vođenju registra i uvjetima korištenja podataka o šumskim požarima (NN 75/13 i 150/14)</w:t>
            </w:r>
          </w:p>
          <w:p w:rsidR="00361488" w:rsidRPr="00C05E8D" w:rsidRDefault="00361488" w:rsidP="002C27E4">
            <w:pPr>
              <w:spacing w:before="120"/>
              <w:rPr>
                <w:rFonts w:eastAsia="Calibri"/>
                <w:bCs/>
                <w:sz w:val="22"/>
                <w:szCs w:val="22"/>
                <w:lang w:eastAsia="en-US"/>
              </w:rPr>
            </w:pPr>
            <w:r w:rsidRPr="009E41E6">
              <w:rPr>
                <w:rFonts w:eastAsia="Calibri"/>
                <w:bCs/>
                <w:sz w:val="22"/>
                <w:szCs w:val="22"/>
                <w:lang w:eastAsia="en-US"/>
              </w:rPr>
              <w:t>Pravilnik o načinu motrenja oštećenosti šumskih ekosustava (NN 76/13 i 122/14)</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rFonts w:eastAsia="Calibri"/>
                <w:sz w:val="22"/>
                <w:szCs w:val="22"/>
                <w:lang w:eastAsia="en-US"/>
              </w:rPr>
              <w:t>P</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top w:val="single" w:sz="4" w:space="0" w:color="auto"/>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vMerge w:val="restart"/>
            <w:tcBorders>
              <w:top w:val="single" w:sz="4" w:space="0" w:color="auto"/>
              <w:left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Implementacija međunarodnih obveza iz područja šumarstva</w:t>
            </w:r>
          </w:p>
        </w:tc>
        <w:tc>
          <w:tcPr>
            <w:tcW w:w="1701" w:type="dxa"/>
            <w:tcBorders>
              <w:top w:val="single" w:sz="4" w:space="0" w:color="auto"/>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i dostava izvješća međunarodnim institucijama</w:t>
            </w:r>
          </w:p>
        </w:tc>
        <w:tc>
          <w:tcPr>
            <w:tcW w:w="1843" w:type="dxa"/>
            <w:vMerge w:val="restart"/>
            <w:tcBorders>
              <w:top w:val="single" w:sz="4" w:space="0" w:color="auto"/>
              <w:left w:val="nil"/>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međunarodne obveze u šumarstvu</w:t>
            </w:r>
          </w:p>
        </w:tc>
        <w:tc>
          <w:tcPr>
            <w:tcW w:w="1559" w:type="dxa"/>
            <w:vMerge w:val="restart"/>
            <w:tcBorders>
              <w:top w:val="single" w:sz="4" w:space="0" w:color="auto"/>
              <w:left w:val="nil"/>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bCs/>
                <w:sz w:val="22"/>
                <w:szCs w:val="22"/>
                <w:lang w:eastAsia="en-US"/>
              </w:rPr>
              <w:t>31.12.2016.</w:t>
            </w:r>
          </w:p>
        </w:tc>
        <w:tc>
          <w:tcPr>
            <w:tcW w:w="1701"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Strateški plan Ministarstva poljoprivrede 2016 – 2018.</w:t>
            </w:r>
          </w:p>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Potpisane konvencije i rezolucije</w:t>
            </w:r>
          </w:p>
          <w:p w:rsidR="00361488" w:rsidRPr="00C05E8D" w:rsidRDefault="00361488" w:rsidP="002C27E4">
            <w:pPr>
              <w:spacing w:before="120"/>
              <w:rPr>
                <w:rFonts w:eastAsia="Calibri"/>
                <w:bCs/>
                <w:sz w:val="22"/>
                <w:szCs w:val="22"/>
                <w:lang w:eastAsia="en-US"/>
              </w:rPr>
            </w:pPr>
            <w:r w:rsidRPr="00C05E8D">
              <w:rPr>
                <w:rFonts w:eastAsia="Calibri"/>
                <w:bCs/>
                <w:sz w:val="22"/>
                <w:szCs w:val="22"/>
                <w:lang w:eastAsia="en-US"/>
              </w:rPr>
              <w:t>Članstvo u međunarodnim organizacijama i specijaliziranim agencijama</w:t>
            </w:r>
          </w:p>
          <w:p w:rsidR="00361488" w:rsidRPr="00C05E8D" w:rsidRDefault="00361488" w:rsidP="002C27E4">
            <w:pPr>
              <w:spacing w:before="120"/>
              <w:rPr>
                <w:sz w:val="22"/>
                <w:szCs w:val="22"/>
              </w:rPr>
            </w:pPr>
            <w:r w:rsidRPr="00C05E8D">
              <w:rPr>
                <w:rFonts w:eastAsia="Calibri"/>
                <w:bCs/>
                <w:sz w:val="22"/>
                <w:szCs w:val="22"/>
                <w:lang w:eastAsia="en-US"/>
              </w:rPr>
              <w:t>Zaključak Vlade o sufinanciranju dijela aktivnosti Regionalnog ureda Europskog šumarskog instituta za jugoistočnu Europu (EFISEE)</w:t>
            </w:r>
          </w:p>
        </w:tc>
        <w:tc>
          <w:tcPr>
            <w:tcW w:w="709" w:type="dxa"/>
            <w:vMerge w:val="restart"/>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sz w:val="22"/>
                <w:szCs w:val="22"/>
              </w:rPr>
            </w:pPr>
            <w:r w:rsidRPr="00C05E8D">
              <w:rPr>
                <w:rFonts w:eastAsia="Calibri"/>
                <w:sz w:val="22"/>
                <w:szCs w:val="22"/>
                <w:lang w:eastAsia="en-US"/>
              </w:rPr>
              <w:t>P</w:t>
            </w:r>
          </w:p>
        </w:tc>
        <w:tc>
          <w:tcPr>
            <w:tcW w:w="992" w:type="dxa"/>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nil"/>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vMerge/>
            <w:tcBorders>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Sudjelovanje na međunarodnim događanjima</w:t>
            </w: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p w:rsidR="00361488" w:rsidRPr="00C05E8D" w:rsidRDefault="00361488" w:rsidP="002C27E4">
            <w:pPr>
              <w:spacing w:before="120"/>
              <w:rPr>
                <w:sz w:val="22"/>
                <w:szCs w:val="22"/>
              </w:rPr>
            </w:pPr>
          </w:p>
        </w:tc>
        <w:tc>
          <w:tcPr>
            <w:tcW w:w="1843" w:type="dxa"/>
            <w:vMerge/>
            <w:tcBorders>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559" w:type="dxa"/>
            <w:vMerge/>
            <w:tcBorders>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1701"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vMerge/>
            <w:tcBorders>
              <w:left w:val="nil"/>
              <w:bottom w:val="single" w:sz="4" w:space="0" w:color="auto"/>
              <w:right w:val="single" w:sz="8" w:space="0" w:color="auto"/>
            </w:tcBorders>
            <w:shd w:val="clear" w:color="auto" w:fill="FFFFFF"/>
          </w:tcPr>
          <w:p w:rsidR="00361488" w:rsidRPr="00C05E8D" w:rsidRDefault="00361488" w:rsidP="002C27E4">
            <w:pPr>
              <w:spacing w:before="120"/>
              <w:rPr>
                <w:sz w:val="22"/>
                <w:szCs w:val="22"/>
              </w:rPr>
            </w:pPr>
          </w:p>
        </w:tc>
        <w:tc>
          <w:tcPr>
            <w:tcW w:w="992" w:type="dxa"/>
            <w:tcBorders>
              <w:left w:val="nil"/>
              <w:bottom w:val="single" w:sz="4" w:space="0" w:color="auto"/>
              <w:right w:val="single" w:sz="8" w:space="0" w:color="auto"/>
            </w:tcBorders>
            <w:shd w:val="clear" w:color="auto" w:fill="FFFFFF"/>
          </w:tcPr>
          <w:p w:rsidR="00361488" w:rsidRPr="00C05E8D" w:rsidRDefault="00361488" w:rsidP="002C27E4">
            <w:pPr>
              <w:spacing w:before="120"/>
              <w:rPr>
                <w:sz w:val="22"/>
                <w:szCs w:val="22"/>
              </w:rPr>
            </w:pPr>
          </w:p>
        </w:tc>
        <w:tc>
          <w:tcPr>
            <w:tcW w:w="2268" w:type="dxa"/>
            <w:tcBorders>
              <w:left w:val="nil"/>
              <w:bottom w:val="single" w:sz="4" w:space="0" w:color="auto"/>
              <w:right w:val="single" w:sz="8" w:space="0" w:color="auto"/>
            </w:tcBorders>
            <w:shd w:val="clear" w:color="auto" w:fill="FFFFFF"/>
          </w:tcPr>
          <w:p w:rsidR="00361488" w:rsidRPr="00C05E8D" w:rsidRDefault="00361488" w:rsidP="002C27E4">
            <w:pPr>
              <w:spacing w:before="120"/>
              <w:rPr>
                <w:sz w:val="22"/>
                <w:szCs w:val="22"/>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Raspoređivanje sredstava iz naknade za korištenje općekorisnih funkcija šuma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Projekti prijavljeni na javni poziv</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šumarstva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31.12.2016.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Ministarstva poljoprivrede 2016 – 2018.</w:t>
            </w:r>
          </w:p>
          <w:p w:rsidR="00361488" w:rsidRPr="00C05E8D" w:rsidRDefault="00361488" w:rsidP="002C27E4">
            <w:pPr>
              <w:spacing w:before="120"/>
              <w:rPr>
                <w:sz w:val="22"/>
                <w:szCs w:val="22"/>
              </w:rPr>
            </w:pPr>
            <w:r w:rsidRPr="00C05E8D">
              <w:rPr>
                <w:sz w:val="22"/>
                <w:szCs w:val="22"/>
              </w:rPr>
              <w:t xml:space="preserve">Pravilnik o postupku za ostvarivanje </w:t>
            </w:r>
            <w:r w:rsidRPr="00C05E8D">
              <w:rPr>
                <w:sz w:val="22"/>
                <w:szCs w:val="22"/>
              </w:rPr>
              <w:lastRenderedPageBreak/>
              <w:t>prava na sredstva iz naknade za korištenje općekorisnih funkcija šuma za izvršene radove u šumama šumoposjednika  (NN 22/15)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rFonts w:eastAsia="Calibri"/>
                <w:sz w:val="22"/>
                <w:szCs w:val="22"/>
                <w:lang w:eastAsia="en-US"/>
              </w:rPr>
              <w:lastRenderedPageBreak/>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Unaprjeđenje šumskih resursa korištenjem sredstava fondova EU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Projekti prijavljeni na javni poziv</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Sektor šumarstva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31.12.2016.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Ministarstva poljoprivrede 2016 – 2018.</w:t>
            </w:r>
          </w:p>
          <w:p w:rsidR="00361488" w:rsidRPr="00C05E8D" w:rsidRDefault="00361488" w:rsidP="002C27E4">
            <w:pPr>
              <w:spacing w:before="120"/>
              <w:rPr>
                <w:sz w:val="22"/>
                <w:szCs w:val="22"/>
              </w:rPr>
            </w:pPr>
            <w:r w:rsidRPr="00C05E8D">
              <w:rPr>
                <w:rFonts w:eastAsia="Calibri"/>
                <w:sz w:val="22"/>
                <w:szCs w:val="22"/>
                <w:lang w:eastAsia="en-US"/>
              </w:rPr>
              <w:t>Program ruralnog razvoja Republike Hrvatske za razdoblje 2014. - 2020.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val="restart"/>
            <w:tcBorders>
              <w:top w:val="single" w:sz="4" w:space="0" w:color="auto"/>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2</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Uređivanje šuma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Odobravanje šumskogospodarskih planova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izdanih rješenja</w:t>
            </w:r>
          </w:p>
        </w:tc>
        <w:tc>
          <w:tcPr>
            <w:tcW w:w="1843"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gospodarenje i uređivanje šuma</w:t>
            </w:r>
          </w:p>
        </w:tc>
        <w:tc>
          <w:tcPr>
            <w:tcW w:w="1559"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r>
              <w:rPr>
                <w:rFonts w:eastAsia="Calibri"/>
                <w:sz w:val="22"/>
                <w:szCs w:val="22"/>
                <w:lang w:eastAsia="en-US"/>
              </w:rPr>
              <w:t>.</w:t>
            </w:r>
          </w:p>
        </w:tc>
        <w:tc>
          <w:tcPr>
            <w:tcW w:w="1701"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Zakon o šumama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potvrda o statusu šuma i šumskog zemljišta temeljem čl. 15 ZOŠ-a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izdanih uvjerenja</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Upis privatnih šumoposjednika u upisnik</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upisanih šumoposjednika</w:t>
            </w:r>
          </w:p>
        </w:tc>
        <w:tc>
          <w:tcPr>
            <w:tcW w:w="1843"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701"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val="restart"/>
            <w:tcBorders>
              <w:top w:val="single" w:sz="4" w:space="0" w:color="auto"/>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3</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Potrajno gospodarenje šumama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Postupci temeljem čl 4. ZOŠ-a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izdanih rješenja</w:t>
            </w:r>
          </w:p>
        </w:tc>
        <w:tc>
          <w:tcPr>
            <w:tcW w:w="1843"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upravljanje šumama</w:t>
            </w:r>
          </w:p>
        </w:tc>
        <w:tc>
          <w:tcPr>
            <w:tcW w:w="1559"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r>
              <w:rPr>
                <w:rFonts w:eastAsia="Calibri"/>
                <w:sz w:val="22"/>
                <w:szCs w:val="22"/>
                <w:lang w:eastAsia="en-US"/>
              </w:rPr>
              <w:t>.</w:t>
            </w:r>
          </w:p>
        </w:tc>
        <w:tc>
          <w:tcPr>
            <w:tcW w:w="1701"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Zakon o šumama, Zakon o prostornom uređenju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Davanje mišljenja na prostorne planove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izdanih mišljenja</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Izdavanje posebnih uvjeta u postupku izdavanja lokacijske dozvole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izdanih uvjeta</w:t>
            </w:r>
          </w:p>
        </w:tc>
        <w:tc>
          <w:tcPr>
            <w:tcW w:w="1843"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701"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179"/>
        </w:trPr>
        <w:tc>
          <w:tcPr>
            <w:tcW w:w="567" w:type="dxa"/>
            <w:vMerge w:val="restart"/>
            <w:tcBorders>
              <w:top w:val="single" w:sz="4" w:space="0" w:color="auto"/>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4</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Upravljanje i raspolaganje šumskim zemljištem</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Postupci davanja šumskog zemljišta u zakup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sklopljenih ugovora</w:t>
            </w:r>
          </w:p>
        </w:tc>
        <w:tc>
          <w:tcPr>
            <w:tcW w:w="1843"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upravljanje šumama</w:t>
            </w:r>
          </w:p>
        </w:tc>
        <w:tc>
          <w:tcPr>
            <w:tcW w:w="1559"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r>
              <w:rPr>
                <w:rFonts w:eastAsia="Calibri"/>
                <w:sz w:val="22"/>
                <w:szCs w:val="22"/>
                <w:lang w:eastAsia="en-US"/>
              </w:rPr>
              <w:t>.</w:t>
            </w:r>
          </w:p>
        </w:tc>
        <w:tc>
          <w:tcPr>
            <w:tcW w:w="1701"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Zakon o šumama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Dovršavanje postupaka osnivanja služnosti na šumi i šumskom zemljištu u svrhe višegodišnjih nasada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sklopljenih ugovora</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701"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Odobravanje krčenja i čiste sječe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izdanih rješenja</w:t>
            </w:r>
          </w:p>
        </w:tc>
        <w:tc>
          <w:tcPr>
            <w:tcW w:w="1843"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701"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848"/>
        </w:trPr>
        <w:tc>
          <w:tcPr>
            <w:tcW w:w="567" w:type="dxa"/>
            <w:vMerge w:val="restart"/>
            <w:tcBorders>
              <w:top w:val="single" w:sz="4" w:space="0" w:color="auto"/>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5</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Rješavanje imovinsko-pravnih poslova na šumi i šumskom zemljištu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Sudjelovanje na uknjižbi šuma i šumskog zemljišta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predmeta u vezi uknjižbe čestica na RH</w:t>
            </w:r>
          </w:p>
        </w:tc>
        <w:tc>
          <w:tcPr>
            <w:tcW w:w="1843"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pravne poslove u šumarstvu</w:t>
            </w:r>
          </w:p>
        </w:tc>
        <w:tc>
          <w:tcPr>
            <w:tcW w:w="1559"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31.12.2016</w:t>
            </w:r>
            <w:r>
              <w:rPr>
                <w:rFonts w:eastAsia="Calibri"/>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Zakon o šumama, Zakon o vlasništvu i drugim stvarnim pravima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Sudjelovanje u postupcima služnosti na šumi i šumskom zemljištu u svrhe infrastrukture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sklopljenih ugovora</w:t>
            </w:r>
          </w:p>
        </w:tc>
        <w:tc>
          <w:tcPr>
            <w:tcW w:w="1843"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Zakon o šumama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Sudjelovanje u postupcima osnivanja prava građenja u svrhu </w:t>
            </w:r>
            <w:r w:rsidRPr="00C05E8D">
              <w:rPr>
                <w:rFonts w:eastAsia="Calibri"/>
                <w:sz w:val="22"/>
                <w:szCs w:val="22"/>
                <w:lang w:eastAsia="en-US"/>
              </w:rPr>
              <w:lastRenderedPageBreak/>
              <w:t>izgradnje golf igrališta, kampa i objekata čija je gradnja predviđena izvan građevinskog područja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Broj sklopljenih ugovora</w:t>
            </w:r>
          </w:p>
        </w:tc>
        <w:tc>
          <w:tcPr>
            <w:tcW w:w="1843"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559"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Zakon o šumama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2D4404" w:rsidTr="002C27E4">
        <w:trPr>
          <w:trHeight w:val="53"/>
        </w:trPr>
        <w:tc>
          <w:tcPr>
            <w:tcW w:w="12759" w:type="dxa"/>
            <w:gridSpan w:val="8"/>
            <w:tcBorders>
              <w:top w:val="single" w:sz="4" w:space="0" w:color="auto"/>
              <w:left w:val="single" w:sz="4" w:space="0" w:color="auto"/>
              <w:bottom w:val="single" w:sz="4" w:space="0" w:color="auto"/>
              <w:right w:val="single" w:sz="4" w:space="0" w:color="auto"/>
            </w:tcBorders>
            <w:shd w:val="clear" w:color="auto" w:fill="FFFFFF"/>
          </w:tcPr>
          <w:p w:rsidR="00361488" w:rsidRPr="00A82D77" w:rsidRDefault="00361488" w:rsidP="002C27E4">
            <w:pPr>
              <w:pStyle w:val="Naslov2"/>
              <w:numPr>
                <w:ilvl w:val="0"/>
                <w:numId w:val="0"/>
              </w:numPr>
            </w:pPr>
            <w:bookmarkStart w:id="26" w:name="_Toc478721722"/>
            <w:r w:rsidRPr="00A82D77">
              <w:t xml:space="preserve">11 Uprava šumarstva, lovstva i drvne industrije </w:t>
            </w:r>
            <w:r w:rsidRPr="00A82D77">
              <w:rPr>
                <w:color w:val="0070C0"/>
              </w:rPr>
              <w:t>11.2 Sektor lovstva</w:t>
            </w:r>
            <w:bookmarkEnd w:id="26"/>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2D4404" w:rsidRDefault="00361488" w:rsidP="002C27E4">
            <w:pPr>
              <w:spacing w:before="120"/>
              <w:rPr>
                <w:b/>
                <w:bC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2D4404" w:rsidRDefault="00361488" w:rsidP="002C27E4">
            <w:pPr>
              <w:spacing w:before="120"/>
              <w:rPr>
                <w:b/>
                <w:bCs/>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Donošenje Zakona o lovstvu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Nacrt prijedloga Zakona je izrađen  te je prošao javnu raspravu. Dobivanje suglasnosti od svih potrebnih tijela javne uprave. Upućivanje Zakona na radna tijela Vlade Republike Hrvatske. Upućivanje u Hrvatski sabor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Stupanjem Zakona na snagu, izglasavanjem u Hrvatskom saboru, odnosno objavom u Narodnim novinama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Ministarstvo poljoprivrede/ Uprava šumarstva, lovstva i drvne industrije/ Sektor lovstva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III </w:t>
            </w:r>
            <w:r>
              <w:rPr>
                <w:sz w:val="22"/>
                <w:szCs w:val="22"/>
              </w:rPr>
              <w:t>. kvartal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Cs/>
                <w:iCs/>
                <w:sz w:val="22"/>
                <w:szCs w:val="22"/>
                <w:lang w:eastAsia="en-US"/>
              </w:rPr>
            </w:pPr>
            <w:r w:rsidRPr="00C05E8D">
              <w:rPr>
                <w:rFonts w:eastAsia="Calibri"/>
                <w:sz w:val="22"/>
                <w:szCs w:val="22"/>
                <w:lang w:eastAsia="en-US"/>
              </w:rPr>
              <w:t xml:space="preserve">Ustavna osnova za donošenje Zakona o lovstvu sadržana je u odredbama članka 2. Stavka 4.  Alineji drugoj, članku 48. Stavcima 1. I 2. I članku 52. Ustava Republike Hrvatske, kojima su uređeni vlasničko – pravni odnosi, osobita zaštita dobara od interesa za Republiku Hrvatsku i postojanju obveze pridonošenja </w:t>
            </w:r>
            <w:r w:rsidRPr="00C05E8D">
              <w:rPr>
                <w:rFonts w:eastAsia="Calibri"/>
                <w:sz w:val="22"/>
                <w:szCs w:val="22"/>
                <w:lang w:eastAsia="en-US"/>
              </w:rPr>
              <w:lastRenderedPageBreak/>
              <w:t>općem dobru. Usklađivanje s Direktivom 2009</w:t>
            </w:r>
            <w:r w:rsidRPr="00C05E8D">
              <w:rPr>
                <w:rFonts w:eastAsia="Calibri"/>
                <w:bCs/>
                <w:iCs/>
                <w:sz w:val="22"/>
                <w:szCs w:val="22"/>
                <w:lang w:eastAsia="en-US"/>
              </w:rPr>
              <w:t>/147/EZ Europskog parlamenta i Vijeća od 30. Studenog  2009. O očuvanju divljih ptica (kodificirana verzija) (SL L 20, 26.01.2010.), kako je zadnje izmijenjena i dopunjena Direktivom Vijeća 2013/17/EU od 13. Svibnja 2013. O prilagodbi određenih direktiva u području okoliša zbog pristupanja Republike Hrvatske (SL L 158, 10.6.2013.).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860E92">
              <w:rPr>
                <w:sz w:val="22"/>
                <w:szCs w:val="22"/>
              </w:rPr>
              <w:t>U postupku je donošenje izmjena i dopu</w:t>
            </w:r>
            <w:r>
              <w:rPr>
                <w:sz w:val="22"/>
                <w:szCs w:val="22"/>
              </w:rPr>
              <w:t>na Zakona radi usklađenja s pre</w:t>
            </w:r>
            <w:r w:rsidRPr="00860E92">
              <w:rPr>
                <w:sz w:val="22"/>
                <w:szCs w:val="22"/>
              </w:rPr>
              <w:t>porukama EK i Odlukama Ustavnog suda RH</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Donošenje provedbenih akata (propisa) na temelju Zakona o lovstvu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 sukladno odredbama Zakona o lovstvu.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Donošenje Pravilnika od strane ministra.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Uprava šumarstva, lovstva i drvne industrije/ Sektor lovstva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 roku od godinu dana od dana stupanja na snagu Zakona o lovstvu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Obveza po donošenju Zakona o lovstvu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rFonts w:eastAsia="Calibri"/>
                <w:bCs/>
                <w:sz w:val="22"/>
                <w:szCs w:val="22"/>
                <w:lang w:eastAsia="en-US"/>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bCs/>
                <w:sz w:val="22"/>
                <w:szCs w:val="22"/>
                <w:lang w:eastAsia="en-US"/>
              </w:rPr>
            </w:pPr>
            <w:r>
              <w:rPr>
                <w:rFonts w:eastAsia="Calibri"/>
                <w:bCs/>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Cs/>
                <w:sz w:val="22"/>
                <w:szCs w:val="22"/>
                <w:lang w:eastAsia="en-US"/>
              </w:rPr>
            </w:pPr>
            <w:r>
              <w:rPr>
                <w:rFonts w:eastAsia="Calibri"/>
                <w:bCs/>
                <w:sz w:val="22"/>
                <w:szCs w:val="22"/>
                <w:lang w:eastAsia="en-US"/>
              </w:rPr>
              <w:t>P</w:t>
            </w:r>
            <w:r w:rsidRPr="00860E92">
              <w:rPr>
                <w:rFonts w:eastAsia="Calibri"/>
                <w:bCs/>
                <w:sz w:val="22"/>
                <w:szCs w:val="22"/>
                <w:lang w:eastAsia="en-US"/>
              </w:rPr>
              <w:t xml:space="preserve">o donošenju </w:t>
            </w:r>
            <w:r>
              <w:rPr>
                <w:rFonts w:eastAsia="Calibri"/>
                <w:bCs/>
                <w:sz w:val="22"/>
                <w:szCs w:val="22"/>
                <w:lang w:eastAsia="en-US"/>
              </w:rPr>
              <w:t>Z</w:t>
            </w:r>
            <w:r w:rsidRPr="00860E92">
              <w:rPr>
                <w:rFonts w:eastAsia="Calibri"/>
                <w:bCs/>
                <w:sz w:val="22"/>
                <w:szCs w:val="22"/>
                <w:lang w:eastAsia="en-US"/>
              </w:rPr>
              <w:t>akona</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Obavljanje redovnih aktivnosti</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Davanje stručnih mišljenja, izrada akata, odobravanje planova, administracija baze SLE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Izrađeni akti, odobreni planovi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Uprava šumarstva, lovstva i drvne industrije/ Sektor lovstva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bCs/>
                <w:sz w:val="22"/>
                <w:szCs w:val="22"/>
                <w:lang w:eastAsia="en-US"/>
              </w:rPr>
            </w:pPr>
            <w:r w:rsidRPr="00C05E8D">
              <w:rPr>
                <w:rFonts w:eastAsia="Calibri"/>
                <w:bCs/>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bCs/>
                <w:sz w:val="22"/>
                <w:szCs w:val="22"/>
                <w:lang w:eastAsia="en-US"/>
              </w:rPr>
            </w:pPr>
            <w:r>
              <w:rPr>
                <w:rFonts w:eastAsia="Calibri"/>
                <w:bCs/>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bCs/>
                <w:sz w:val="22"/>
                <w:szCs w:val="22"/>
                <w:lang w:eastAsia="en-US"/>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Unos pojedinih vrsta divljači u pogledu ostvarivanja matičnih fondova divljači.</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Sufinanciranja unosa pojedinih vrsta divljači u lovišta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color w:val="000000"/>
                <w:sz w:val="22"/>
                <w:szCs w:val="22"/>
                <w:lang w:eastAsia="en-US"/>
              </w:rPr>
              <w:t xml:space="preserve">Provođenjem natječaja za sufinanciranje programa </w:t>
            </w:r>
            <w:r w:rsidRPr="00C05E8D">
              <w:rPr>
                <w:rFonts w:eastAsia="Calibri"/>
                <w:sz w:val="22"/>
                <w:szCs w:val="22"/>
                <w:lang w:eastAsia="en-US"/>
              </w:rPr>
              <w:t xml:space="preserve">unosa </w:t>
            </w:r>
            <w:r w:rsidRPr="00C05E8D">
              <w:rPr>
                <w:rFonts w:eastAsia="Calibri"/>
                <w:color w:val="000000"/>
                <w:sz w:val="22"/>
                <w:szCs w:val="22"/>
                <w:lang w:eastAsia="en-US"/>
              </w:rPr>
              <w:t>divljači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Uprava šumarstva, lovstva i drvne industrije/ Sektor lovstva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31.12.2016.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N</w:t>
            </w:r>
            <w:r w:rsidRPr="009751E1">
              <w:rPr>
                <w:sz w:val="22"/>
                <w:szCs w:val="22"/>
              </w:rPr>
              <w:t>ije bilo potrebe</w:t>
            </w: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bCs/>
                <w:iCs/>
                <w:sz w:val="22"/>
                <w:szCs w:val="22"/>
                <w:lang w:eastAsia="en-US"/>
              </w:rPr>
              <w:t>Sprječavanje šteta od divljači na poljoprivrednim usjevima i u prometu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
                <w:sz w:val="22"/>
                <w:szCs w:val="22"/>
                <w:lang w:eastAsia="en-US"/>
              </w:rPr>
            </w:pPr>
            <w:r w:rsidRPr="00C05E8D">
              <w:rPr>
                <w:rFonts w:eastAsia="Calibri"/>
                <w:sz w:val="22"/>
                <w:szCs w:val="22"/>
                <w:lang w:eastAsia="en-US"/>
              </w:rPr>
              <w:t>Sufinanciranje nabave sredstava koje će smanjiti štete od divljači bilo kroz upotrebu kemijskih ili mehaničkih barijera bilo kroz održavanje brojnog stanja divljači u broju kojem ne ugrožava gospodarsko stanje, odnosno u broju u kojem divljač čini prihvatljive ili podnošljive štete.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color w:val="000000"/>
                <w:sz w:val="22"/>
                <w:szCs w:val="22"/>
                <w:lang w:eastAsia="en-US"/>
              </w:rPr>
              <w:t>Provođenjem natječaja za sufinanciranje zaštitnih sredstava za sprječavanje šteta od divljači.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Uprava šumarstva, lovstva i drvne industrije/ Sektor lovstva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31.12.2016.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11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bCs/>
                <w:iCs/>
                <w:sz w:val="22"/>
                <w:szCs w:val="22"/>
                <w:lang w:eastAsia="en-US"/>
              </w:rPr>
            </w:pPr>
            <w:r w:rsidRPr="00C05E8D">
              <w:rPr>
                <w:rFonts w:eastAsia="Calibri"/>
                <w:bCs/>
                <w:iCs/>
                <w:sz w:val="22"/>
                <w:szCs w:val="22"/>
                <w:lang w:eastAsia="en-US"/>
              </w:rPr>
              <w:t>Zdravstvena zaštita divljači</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Sufinanciranje projekata/programa vezanih uz preglede, analizu i liječenje divljači te sufinanciranje odstrjela divljači prijenosnika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color w:val="000000"/>
                <w:sz w:val="22"/>
                <w:szCs w:val="22"/>
                <w:lang w:eastAsia="en-US"/>
              </w:rPr>
            </w:pPr>
            <w:r w:rsidRPr="00C05E8D">
              <w:rPr>
                <w:rFonts w:eastAsia="Calibri"/>
                <w:color w:val="000000"/>
                <w:sz w:val="22"/>
                <w:szCs w:val="22"/>
                <w:lang w:eastAsia="en-US"/>
              </w:rPr>
              <w:t>Provođenjem Natječaja za sufinanciranje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Uprava šumarstva, lovstva i drvne industrije/ Sektor lovstva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31.12.2016.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Povećanje interesa stranih lovaca za lovnoturističke aranžmane u RH</w:t>
            </w:r>
          </w:p>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sz w:val="22"/>
                <w:szCs w:val="22"/>
              </w:rPr>
              <w:t xml:space="preserve">Sufinanciranje programa promidžbe i informiranja iz područja lovstva. Poboljšavanje </w:t>
            </w:r>
            <w:r w:rsidRPr="00C05E8D">
              <w:rPr>
                <w:rFonts w:eastAsia="Calibri"/>
                <w:sz w:val="22"/>
                <w:szCs w:val="22"/>
                <w:lang w:eastAsia="en-US"/>
              </w:rPr>
              <w:t>komunikacije i prezentacije, odnosno promidžbe ove ponude ciljanim skupinama. U tom smislu najvažniji segment je sudjelovanje na međunarodnim skupovima, sajmovima i konferencijama</w:t>
            </w:r>
            <w:r w:rsidRPr="00C05E8D">
              <w:rPr>
                <w:sz w:val="22"/>
                <w:szCs w:val="22"/>
              </w:rPr>
              <w:t xml:space="preserve"> dodatno osnaženo </w:t>
            </w:r>
            <w:r w:rsidRPr="00C05E8D">
              <w:rPr>
                <w:rFonts w:eastAsia="Calibri"/>
                <w:sz w:val="22"/>
                <w:szCs w:val="22"/>
                <w:lang w:eastAsia="en-US"/>
              </w:rPr>
              <w:t>tiskanjem brošura, informiranjem putem medija i poticanjem marketinga.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Provođenjem </w:t>
            </w:r>
            <w:r w:rsidRPr="00C05E8D">
              <w:rPr>
                <w:rFonts w:eastAsia="Calibri"/>
                <w:sz w:val="22"/>
                <w:szCs w:val="22"/>
                <w:lang w:eastAsia="en-US"/>
              </w:rPr>
              <w:t>Natječaja za sufinanciranje programa promidžbe i informiranja iz područja lovstva.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Uprava šumarstva, lovstva i drvne industrije/ Sektor lovstva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31.12.2016.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N</w:t>
            </w:r>
            <w:r w:rsidRPr="009751E1">
              <w:rPr>
                <w:sz w:val="22"/>
                <w:szCs w:val="22"/>
              </w:rPr>
              <w:t>ije bilo mogućnosti provedbe</w:t>
            </w: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53"/>
        </w:trPr>
        <w:tc>
          <w:tcPr>
            <w:tcW w:w="12759" w:type="dxa"/>
            <w:gridSpan w:val="8"/>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pStyle w:val="Naslov2"/>
              <w:numPr>
                <w:ilvl w:val="0"/>
                <w:numId w:val="0"/>
              </w:numPr>
            </w:pPr>
            <w:bookmarkStart w:id="27" w:name="_Toc478721723"/>
            <w:r w:rsidRPr="00C05E8D">
              <w:t xml:space="preserve">11 Uprava šumarstva, lovstva i drvne industrije </w:t>
            </w:r>
            <w:r w:rsidRPr="00C05E8D">
              <w:rPr>
                <w:color w:val="0070C0"/>
              </w:rPr>
              <w:t>11.3 Sektor inspekcija u šumarstvu</w:t>
            </w:r>
            <w:bookmarkEnd w:id="27"/>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
                <w:bCs/>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
                <w:bCs/>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Sustavna kontrola načina gospodarenja šumama i lovištima te pravovremeno otklanjanje </w:t>
            </w:r>
            <w:r w:rsidRPr="00C05E8D">
              <w:rPr>
                <w:sz w:val="22"/>
                <w:szCs w:val="22"/>
              </w:rPr>
              <w:lastRenderedPageBreak/>
              <w:t>nepravilnosti i sprečavanje štetnih posljedica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 xml:space="preserve">Provedbom inspekcijskog nadzora donošenjem upravnih rješenja procesuiranjem utvrđenih </w:t>
            </w:r>
            <w:r w:rsidRPr="00C05E8D">
              <w:rPr>
                <w:sz w:val="22"/>
                <w:szCs w:val="22"/>
              </w:rPr>
              <w:lastRenderedPageBreak/>
              <w:t>nezakonitosti - nepravilnosti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Broj inspekcijskih nadzora (3200 zapisnika)</w:t>
            </w:r>
          </w:p>
          <w:p w:rsidR="00361488" w:rsidRPr="00C05E8D" w:rsidRDefault="00361488" w:rsidP="002C27E4">
            <w:pPr>
              <w:spacing w:before="120"/>
              <w:rPr>
                <w:sz w:val="22"/>
                <w:szCs w:val="22"/>
              </w:rPr>
            </w:pPr>
            <w:r w:rsidRPr="00C05E8D">
              <w:rPr>
                <w:sz w:val="22"/>
                <w:szCs w:val="22"/>
              </w:rPr>
              <w:lastRenderedPageBreak/>
              <w:t>Broj upravnih rješenja (120)</w:t>
            </w:r>
          </w:p>
          <w:p w:rsidR="00361488" w:rsidRPr="00C05E8D" w:rsidRDefault="00361488" w:rsidP="002C27E4">
            <w:pPr>
              <w:spacing w:before="120"/>
              <w:rPr>
                <w:sz w:val="22"/>
                <w:szCs w:val="22"/>
              </w:rPr>
            </w:pPr>
            <w:r w:rsidRPr="00C05E8D">
              <w:rPr>
                <w:sz w:val="22"/>
                <w:szCs w:val="22"/>
              </w:rPr>
              <w:t>Broj prijava - optužnih prijedloga  (550)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Odjel državne šumarske i Odjel državne lovne inspekcije</w:t>
            </w:r>
          </w:p>
          <w:p w:rsidR="00361488" w:rsidRPr="00C05E8D" w:rsidRDefault="00361488" w:rsidP="002C27E4">
            <w:pPr>
              <w:spacing w:before="120"/>
              <w:rPr>
                <w:sz w:val="22"/>
                <w:szCs w:val="22"/>
              </w:rPr>
            </w:pPr>
            <w:r w:rsidRPr="00C05E8D">
              <w:rPr>
                <w:sz w:val="22"/>
                <w:szCs w:val="22"/>
              </w:rPr>
              <w:lastRenderedPageBreak/>
              <w:t>Odjeli – Područne jedinice šumarske i lovne inspekcije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lastRenderedPageBreak/>
              <w:t>Kontinuirano</w:t>
            </w:r>
          </w:p>
          <w:p w:rsidR="00361488" w:rsidRPr="00C05E8D" w:rsidRDefault="00361488" w:rsidP="002C27E4">
            <w:pPr>
              <w:spacing w:before="120"/>
              <w:rPr>
                <w:sz w:val="22"/>
                <w:szCs w:val="22"/>
              </w:rPr>
            </w:pPr>
            <w:r w:rsidRPr="00C05E8D">
              <w:rPr>
                <w:sz w:val="22"/>
                <w:szCs w:val="22"/>
              </w:rPr>
              <w:t>počevši od 01. siječnja do 31. prosinca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MP</w:t>
            </w:r>
          </w:p>
          <w:p w:rsidR="00361488" w:rsidRPr="00C05E8D" w:rsidRDefault="00361488" w:rsidP="002C27E4">
            <w:pPr>
              <w:spacing w:before="120"/>
              <w:rPr>
                <w:sz w:val="22"/>
                <w:szCs w:val="22"/>
              </w:rPr>
            </w:pPr>
            <w:r w:rsidRPr="00C05E8D">
              <w:rPr>
                <w:sz w:val="22"/>
                <w:szCs w:val="22"/>
              </w:rPr>
              <w:t>Godišnji plan rada Sektora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Usklađivanje kriterija u radu i postupanju šumarskih i lovnih inspektora PJ-a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Instruktivni nadzor kontrolni nadzor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kontrola (80)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državne šumarske i Odjel državne lovne inspekcije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r w:rsidRPr="00C05E8D">
              <w:rPr>
                <w:sz w:val="22"/>
                <w:szCs w:val="22"/>
              </w:rPr>
              <w:t xml:space="preserve"> počevši od 01. siječnja do 31. prosinca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Godišnji plan rada Sektora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N</w:t>
            </w:r>
            <w:r w:rsidRPr="009751E1">
              <w:rPr>
                <w:sz w:val="22"/>
                <w:szCs w:val="22"/>
              </w:rPr>
              <w:t>a način da su  održani radni sastanci s  inspektorima u svih 5 pod. jed.</w:t>
            </w: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53"/>
        </w:trPr>
        <w:tc>
          <w:tcPr>
            <w:tcW w:w="12759" w:type="dxa"/>
            <w:gridSpan w:val="8"/>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pStyle w:val="Naslov2"/>
              <w:numPr>
                <w:ilvl w:val="0"/>
                <w:numId w:val="0"/>
              </w:numPr>
            </w:pPr>
            <w:bookmarkStart w:id="28" w:name="_Toc478721724"/>
            <w:r w:rsidRPr="00C05E8D">
              <w:t xml:space="preserve">11 Uprava šumarstva, lovstva i drvne industrije </w:t>
            </w:r>
            <w:r w:rsidRPr="00C05E8D">
              <w:rPr>
                <w:color w:val="0070C0"/>
              </w:rPr>
              <w:t>11.4 Sektor</w:t>
            </w:r>
            <w:r w:rsidRPr="00C05E8D">
              <w:t xml:space="preserve"> </w:t>
            </w:r>
            <w:r w:rsidRPr="00C05E8D">
              <w:rPr>
                <w:color w:val="0070C0"/>
              </w:rPr>
              <w:t>drvne industrije</w:t>
            </w:r>
            <w:bookmarkEnd w:id="28"/>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
                <w:bCs/>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
                <w:bCs/>
                <w:sz w:val="22"/>
                <w:szCs w:val="22"/>
              </w:rPr>
            </w:pP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15</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Razvoj drvne industrije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Nacionalne strategija šumarstva i drvne industrije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Donošenje  strategije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drvne industrije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2016-2017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MP  2016. – 2018.</w:t>
            </w:r>
          </w:p>
          <w:p w:rsidR="00361488" w:rsidRPr="00C05E8D" w:rsidRDefault="00361488" w:rsidP="002C27E4">
            <w:pPr>
              <w:spacing w:before="120"/>
              <w:rPr>
                <w:sz w:val="22"/>
                <w:szCs w:val="22"/>
              </w:rPr>
            </w:pPr>
            <w:r w:rsidRPr="00C05E8D">
              <w:rPr>
                <w:sz w:val="22"/>
                <w:szCs w:val="22"/>
              </w:rPr>
              <w:t>Opći cilj 4. Održivi razvoj šumarstva,lovstva i drvne industrije</w:t>
            </w:r>
          </w:p>
          <w:p w:rsidR="00361488" w:rsidRPr="00C05E8D" w:rsidRDefault="00361488" w:rsidP="002C27E4">
            <w:pPr>
              <w:spacing w:before="120"/>
              <w:rPr>
                <w:sz w:val="22"/>
                <w:szCs w:val="22"/>
              </w:rPr>
            </w:pPr>
            <w:r w:rsidRPr="00C05E8D">
              <w:rPr>
                <w:sz w:val="22"/>
                <w:szCs w:val="22"/>
              </w:rPr>
              <w:t>Zakon o izmjenama i dopunama zakona o šumama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A, 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3F3570">
              <w:rPr>
                <w:sz w:val="22"/>
                <w:szCs w:val="22"/>
              </w:rPr>
              <w:t>Izrada Strategije razvoja prerade drva i proizvodnje namještaja Republike Hrvatske 2017-2020. kao relevantnog strateškog dokumenta za rast i razvoj gospodarstva prerade drva i proizvodnje namještaja.</w:t>
            </w: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Nacionalnog programa razvoja drvne industrije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ind w:left="176" w:hanging="176"/>
              <w:rPr>
                <w:sz w:val="22"/>
                <w:szCs w:val="22"/>
              </w:rPr>
            </w:pPr>
            <w:r w:rsidRPr="00C05E8D">
              <w:rPr>
                <w:sz w:val="22"/>
                <w:szCs w:val="22"/>
              </w:rPr>
              <w:t>Donošenje  programa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drvne industrije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2016-2017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MP  2016. – 2018.</w:t>
            </w:r>
          </w:p>
          <w:p w:rsidR="00361488" w:rsidRPr="00C05E8D" w:rsidRDefault="00361488" w:rsidP="002C27E4">
            <w:pPr>
              <w:spacing w:before="120"/>
              <w:rPr>
                <w:sz w:val="22"/>
                <w:szCs w:val="22"/>
              </w:rPr>
            </w:pPr>
            <w:r w:rsidRPr="00C05E8D">
              <w:rPr>
                <w:sz w:val="22"/>
                <w:szCs w:val="22"/>
              </w:rPr>
              <w:lastRenderedPageBreak/>
              <w:t>Opći cilj 4. Održivi razvoj šumarstva,lovstva i drvne industrije</w:t>
            </w:r>
          </w:p>
          <w:p w:rsidR="00361488" w:rsidRPr="00C05E8D" w:rsidRDefault="00361488" w:rsidP="002C27E4">
            <w:pPr>
              <w:spacing w:before="120"/>
              <w:rPr>
                <w:sz w:val="22"/>
                <w:szCs w:val="22"/>
              </w:rPr>
            </w:pPr>
            <w:r w:rsidRPr="00C05E8D">
              <w:rPr>
                <w:sz w:val="22"/>
                <w:szCs w:val="22"/>
              </w:rPr>
              <w:t>Zakon o izmjenama i dopunama zakona o šumama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A, 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B13792">
              <w:rPr>
                <w:sz w:val="22"/>
                <w:szCs w:val="22"/>
              </w:rPr>
              <w:t xml:space="preserve">Nije izrađena Nacionalna strategija šumarstva i drvne </w:t>
            </w:r>
            <w:r w:rsidRPr="00B13792">
              <w:rPr>
                <w:sz w:val="22"/>
                <w:szCs w:val="22"/>
              </w:rPr>
              <w:lastRenderedPageBreak/>
              <w:t>industrije te posljedično niti njezin program provedbe, već je u izradi Akcijski plan provedbe Strategije razvoja prerade drva i proizvodnje namještaja Republike Hrvatske 2016-2020.</w:t>
            </w: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Stvaranje zakonodavnog okvira za djelatnosti prerada drva, proizvodnja proizvoda od drva i proizvodnja namještaja te njegovu provedbu i nadzor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izrađenih i donošenih zakonskih i podzakonskih propisa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drvne industrije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2016-2017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Strateški plan MP  2016. – 2018.</w:t>
            </w:r>
          </w:p>
          <w:p w:rsidR="00361488" w:rsidRPr="00C05E8D" w:rsidRDefault="00361488" w:rsidP="002C27E4">
            <w:pPr>
              <w:spacing w:before="120"/>
              <w:rPr>
                <w:sz w:val="22"/>
                <w:szCs w:val="22"/>
              </w:rPr>
            </w:pPr>
            <w:r w:rsidRPr="00C05E8D">
              <w:rPr>
                <w:sz w:val="22"/>
                <w:szCs w:val="22"/>
              </w:rPr>
              <w:t>Opći cilj 4. Održivi razvoj šumarstva,lovstva i drvne industrije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 P, I</w:t>
            </w:r>
          </w:p>
          <w:p w:rsidR="00361488" w:rsidRPr="00C05E8D" w:rsidRDefault="00361488" w:rsidP="002C27E4">
            <w:pPr>
              <w:spacing w:before="12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Popularizacija drva i proizvoda od drva _projekt „DRVO JE PRVO“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provedenih aktivnosti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Sektor drvne industrije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Sporazum o sudjelovanju u projektu „DRVO je PRVO“ MP, HŠ d.o.o. I HGK</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Implementacija međunarodnih obveza iz područja drvne industrije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i dostava izvješća</w:t>
            </w:r>
          </w:p>
          <w:p w:rsidR="00361488" w:rsidRPr="00C05E8D" w:rsidRDefault="00361488" w:rsidP="002C27E4">
            <w:pPr>
              <w:spacing w:before="120"/>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sz w:val="22"/>
                <w:szCs w:val="22"/>
              </w:rPr>
              <w:t>Sektor drvne industrije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Zakon o provedbi uredbi Europske unije u vezi s trgovinom ilegalno </w:t>
            </w:r>
            <w:r w:rsidRPr="00C05E8D">
              <w:rPr>
                <w:sz w:val="22"/>
                <w:szCs w:val="22"/>
              </w:rPr>
              <w:lastRenderedPageBreak/>
              <w:t>posječenim drvom i proizvodima od takvog drva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Sudjelovanje na međunarodnim događanjima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Broj sudjelovanja, broj učesnika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sz w:val="22"/>
                <w:szCs w:val="22"/>
              </w:rPr>
              <w:t>Sektor drvne industrije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53"/>
        </w:trPr>
        <w:tc>
          <w:tcPr>
            <w:tcW w:w="12759" w:type="dxa"/>
            <w:gridSpan w:val="8"/>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pStyle w:val="Naslov2"/>
              <w:numPr>
                <w:ilvl w:val="0"/>
                <w:numId w:val="0"/>
              </w:numPr>
            </w:pPr>
            <w:bookmarkStart w:id="29" w:name="_Toc478721725"/>
            <w:r w:rsidRPr="00C05E8D">
              <w:t>13 Uprava ribarstva 13.1 Sektor za ribarski monitoring centar, upravljanje flotom i prikupljanje podataka</w:t>
            </w:r>
            <w:bookmarkEnd w:id="29"/>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
                <w:bCs/>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
                <w:bCs/>
                <w:sz w:val="22"/>
                <w:szCs w:val="22"/>
              </w:rPr>
            </w:pPr>
          </w:p>
        </w:tc>
      </w:tr>
      <w:tr w:rsidR="00361488" w:rsidRPr="00C05E8D" w:rsidTr="002C27E4">
        <w:trPr>
          <w:trHeight w:val="89"/>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1</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Međunarodna razmjena informacija iz područja ribolova i akvakulture </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Sudjelovanje u radu međunarodnih organizacija koje se bave ribolovom i akvakulturom</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i analiza statističkih podataka koje se dostavljaju međunarodnim organizacijama</w:t>
            </w: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Priprema i analiza statističkih podataka koje se dostavljaju EK</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sudjelovanja</w:t>
            </w:r>
          </w:p>
          <w:p w:rsidR="00361488" w:rsidRPr="00C05E8D" w:rsidRDefault="00361488" w:rsidP="002C27E4">
            <w:pPr>
              <w:spacing w:before="120"/>
              <w:rPr>
                <w:rFonts w:eastAsia="Calibri"/>
                <w:sz w:val="22"/>
                <w:szCs w:val="22"/>
                <w:lang w:eastAsia="en-US"/>
              </w:rPr>
            </w:pPr>
          </w:p>
          <w:p w:rsidR="00361488" w:rsidRPr="00C05E8D" w:rsidRDefault="00361488" w:rsidP="002C27E4">
            <w:pPr>
              <w:spacing w:before="120"/>
              <w:rPr>
                <w:rFonts w:eastAsia="Calibri"/>
                <w:sz w:val="22"/>
                <w:szCs w:val="22"/>
                <w:lang w:eastAsia="en-US"/>
              </w:rPr>
            </w:pP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Obrađeni i otpremljeni podaci</w:t>
            </w:r>
          </w:p>
          <w:p w:rsidR="00361488" w:rsidRPr="00C05E8D" w:rsidRDefault="00361488" w:rsidP="002C27E4">
            <w:pPr>
              <w:spacing w:before="120"/>
              <w:rPr>
                <w:rFonts w:eastAsia="Calibri"/>
                <w:sz w:val="22"/>
                <w:szCs w:val="22"/>
                <w:lang w:eastAsia="en-US"/>
              </w:rPr>
            </w:pPr>
          </w:p>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Obrađeni i otpremljeni podaci</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Uprava ribarstva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89"/>
        </w:trPr>
        <w:tc>
          <w:tcPr>
            <w:tcW w:w="567" w:type="dxa"/>
            <w:vMerge w:val="restart"/>
            <w:tcBorders>
              <w:top w:val="nil"/>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2</w:t>
            </w:r>
          </w:p>
        </w:tc>
        <w:tc>
          <w:tcPr>
            <w:tcW w:w="2127" w:type="dxa"/>
            <w:vMerge w:val="restart"/>
            <w:tcBorders>
              <w:top w:val="nil"/>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Sudjelovanje u provedbi, praćenju i formuliranju zajedničke ribarstvene politike</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Priprema stajališta RH za sastanke Vijeća ministara poljoprivrede i ribarstva iz nadležnosti sektora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Broj pripremljenih podloga; Broj održanih sastanaka Vijeća AGRIFISH na kojima je bilo tema iz </w:t>
            </w:r>
            <w:r w:rsidRPr="00C05E8D">
              <w:rPr>
                <w:rFonts w:eastAsia="Calibri"/>
                <w:sz w:val="22"/>
                <w:szCs w:val="22"/>
                <w:lang w:eastAsia="en-US"/>
              </w:rPr>
              <w:lastRenderedPageBreak/>
              <w:t>nadležnosti sektora ribarstva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Uprava ribarstva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 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89"/>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Priprema stajališta RH za sastanke COREPER-a</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održanih sastanaka COREPER-a s temama iz nadležnosti sektora ribarstva; Broj pripremljenih stajališta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Uprava ribarstva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 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89"/>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Praćenje i sudjelovanje na sastancima radnih tijela Vijeća i Komisije</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sastanaka na kojima su sudjelovali predstavnici Sektora za upravljanje resursima i akvakulturu</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Uprava ribarstva</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 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bl>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53"/>
        </w:trPr>
        <w:tc>
          <w:tcPr>
            <w:tcW w:w="12759" w:type="dxa"/>
            <w:gridSpan w:val="8"/>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pStyle w:val="Naslov2"/>
              <w:numPr>
                <w:ilvl w:val="0"/>
                <w:numId w:val="0"/>
              </w:numPr>
            </w:pPr>
            <w:bookmarkStart w:id="30" w:name="_Toc478721726"/>
            <w:r w:rsidRPr="00C05E8D">
              <w:t>13 Uprava ribarstva 13.2 Sektor za upravljanje resursima i akvakulturu</w:t>
            </w:r>
            <w:bookmarkEnd w:id="30"/>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
                <w:bCs/>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
                <w:bCs/>
                <w:sz w:val="22"/>
                <w:szCs w:val="22"/>
              </w:rPr>
            </w:pPr>
          </w:p>
        </w:tc>
      </w:tr>
      <w:tr w:rsidR="00361488" w:rsidRPr="00C05E8D" w:rsidTr="002C27E4">
        <w:trPr>
          <w:trHeight w:val="89"/>
        </w:trPr>
        <w:tc>
          <w:tcPr>
            <w:tcW w:w="567" w:type="dxa"/>
            <w:tcBorders>
              <w:top w:val="nil"/>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3</w:t>
            </w:r>
          </w:p>
        </w:tc>
        <w:tc>
          <w:tcPr>
            <w:tcW w:w="2127"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Sudjelovanje u</w:t>
            </w:r>
            <w:r>
              <w:rPr>
                <w:rFonts w:eastAsia="Calibri"/>
                <w:sz w:val="22"/>
                <w:szCs w:val="22"/>
                <w:lang w:eastAsia="en-US"/>
              </w:rPr>
              <w:t xml:space="preserve"> </w:t>
            </w:r>
            <w:r w:rsidRPr="00C05E8D">
              <w:rPr>
                <w:rFonts w:eastAsia="Calibri"/>
                <w:sz w:val="22"/>
                <w:szCs w:val="22"/>
                <w:lang w:eastAsia="en-US"/>
              </w:rPr>
              <w:t>Radu međunarodnih</w:t>
            </w:r>
            <w:r>
              <w:rPr>
                <w:rFonts w:eastAsia="Calibri"/>
                <w:sz w:val="22"/>
                <w:szCs w:val="22"/>
                <w:lang w:eastAsia="en-US"/>
              </w:rPr>
              <w:t xml:space="preserve"> </w:t>
            </w:r>
            <w:r w:rsidRPr="00C05E8D">
              <w:rPr>
                <w:rFonts w:eastAsia="Calibri"/>
                <w:sz w:val="22"/>
                <w:szCs w:val="22"/>
                <w:lang w:eastAsia="en-US"/>
              </w:rPr>
              <w:t>Organizacija</w:t>
            </w: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Praćenje i sudjelovanje u radu međunarodnih organizacija (ICCAT i GFCM)</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Broj sastanaka na kojima su sudjelovali predstavnici Sektora za upravljanje resursima i akvakulturu</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za upravljanje ribolovom i akvakulturu</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 A</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89"/>
        </w:trPr>
        <w:tc>
          <w:tcPr>
            <w:tcW w:w="567" w:type="dxa"/>
            <w:vMerge w:val="restart"/>
            <w:tcBorders>
              <w:top w:val="nil"/>
              <w:left w:val="single" w:sz="8"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4</w:t>
            </w:r>
          </w:p>
        </w:tc>
        <w:tc>
          <w:tcPr>
            <w:tcW w:w="2127" w:type="dxa"/>
            <w:vMerge w:val="restart"/>
            <w:tcBorders>
              <w:top w:val="nil"/>
              <w:left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Ispunjavanje zadataka iz djelokruga rada Uprave</w:t>
            </w:r>
          </w:p>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prijedloga Zakona o morskom ribarstvu</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Provedbeni propisi izrađeni i objavljeni u Narodnim novinama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morski ribolov</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II i III </w:t>
            </w:r>
            <w:r>
              <w:rPr>
                <w:rFonts w:eastAsia="Calibri"/>
                <w:sz w:val="22"/>
                <w:szCs w:val="22"/>
                <w:lang w:eastAsia="en-US"/>
              </w:rPr>
              <w:t>. kvartal</w:t>
            </w:r>
            <w:r w:rsidRPr="00C05E8D">
              <w:rPr>
                <w:rFonts w:eastAsia="Calibri"/>
                <w:sz w:val="22"/>
                <w:szCs w:val="22"/>
                <w:lang w:eastAsia="en-US"/>
              </w:rPr>
              <w:t xml:space="preserve"> 2016.</w:t>
            </w:r>
          </w:p>
        </w:tc>
        <w:tc>
          <w:tcPr>
            <w:tcW w:w="1701" w:type="dxa"/>
            <w:tcBorders>
              <w:top w:val="nil"/>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Plan zakonodavne aktivnosti MP za 2016. Godinu</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Pr>
                <w:sz w:val="22"/>
                <w:szCs w:val="22"/>
              </w:rPr>
              <w:t>DA/NE</w:t>
            </w:r>
          </w:p>
        </w:tc>
        <w:tc>
          <w:tcPr>
            <w:tcW w:w="2268"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rPr>
                <w:sz w:val="22"/>
                <w:szCs w:val="22"/>
              </w:rPr>
            </w:pPr>
            <w:r w:rsidRPr="006B7CA3">
              <w:rPr>
                <w:sz w:val="22"/>
                <w:szCs w:val="22"/>
              </w:rPr>
              <w:t>Prijedlog Zakona izrađen i upućen EK na odobrenje. Tek po odobrenju moguće je krenuti i daljnju proceduru. Donošenje novoga Zakona u prvoj polovici 2017</w:t>
            </w:r>
            <w:r>
              <w:rPr>
                <w:sz w:val="22"/>
                <w:szCs w:val="22"/>
              </w:rPr>
              <w:t>.</w:t>
            </w: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podzakonskih propisa sukladno novom ZMR</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Provedbeni propisi izrađeni i objavljeni u Narodnim novinama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morski ribolov</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III i IV </w:t>
            </w:r>
            <w:r>
              <w:rPr>
                <w:rFonts w:eastAsia="Calibri"/>
                <w:sz w:val="22"/>
                <w:szCs w:val="22"/>
                <w:lang w:eastAsia="en-US"/>
              </w:rPr>
              <w:t>. kvartal</w:t>
            </w:r>
            <w:r w:rsidRPr="00C05E8D">
              <w:rPr>
                <w:rFonts w:eastAsia="Calibri"/>
                <w:sz w:val="22"/>
                <w:szCs w:val="22"/>
                <w:lang w:eastAsia="en-US"/>
              </w:rPr>
              <w:t xml:space="preserve">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Plan zakonodavne aktivnosti MP za 2016. Godinu</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2E77F1" w:rsidRDefault="00361488" w:rsidP="002C27E4">
            <w:pPr>
              <w:jc w:val="center"/>
            </w:pPr>
            <w:r w:rsidRPr="002E77F1">
              <w:t>NE</w:t>
            </w:r>
          </w:p>
        </w:tc>
        <w:tc>
          <w:tcPr>
            <w:tcW w:w="2268" w:type="dxa"/>
            <w:tcBorders>
              <w:top w:val="nil"/>
              <w:left w:val="nil"/>
              <w:bottom w:val="single" w:sz="4" w:space="0" w:color="auto"/>
              <w:right w:val="single" w:sz="8" w:space="0" w:color="auto"/>
            </w:tcBorders>
            <w:shd w:val="clear" w:color="auto" w:fill="FFFFFF"/>
          </w:tcPr>
          <w:p w:rsidR="00361488" w:rsidRPr="00D6421F" w:rsidRDefault="00361488" w:rsidP="002C27E4">
            <w:r w:rsidRPr="00D6421F">
              <w:t>Nije donesen novi Zakon o morskom ribarstvu. Obrazloženje u prethodnom odlomku.</w:t>
            </w: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prijedloga Zakona o morskom ribarstvu</w:t>
            </w:r>
          </w:p>
        </w:tc>
        <w:tc>
          <w:tcPr>
            <w:tcW w:w="1701"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Provedbeni propisi izrađeni i objavljeni u Narodnim novinama</w:t>
            </w:r>
          </w:p>
        </w:tc>
        <w:tc>
          <w:tcPr>
            <w:tcW w:w="1843"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slatkovodni ribolov</w:t>
            </w:r>
          </w:p>
        </w:tc>
        <w:tc>
          <w:tcPr>
            <w:tcW w:w="1559" w:type="dxa"/>
            <w:tcBorders>
              <w:top w:val="nil"/>
              <w:left w:val="nil"/>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II i III </w:t>
            </w:r>
            <w:r>
              <w:rPr>
                <w:rFonts w:eastAsia="Calibri"/>
                <w:sz w:val="22"/>
                <w:szCs w:val="22"/>
                <w:lang w:eastAsia="en-US"/>
              </w:rPr>
              <w:t>. kvartal</w:t>
            </w:r>
            <w:r w:rsidRPr="00C05E8D">
              <w:rPr>
                <w:rFonts w:eastAsia="Calibri"/>
                <w:sz w:val="22"/>
                <w:szCs w:val="22"/>
                <w:lang w:eastAsia="en-US"/>
              </w:rPr>
              <w:t xml:space="preserve">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Plan zakonodavne aktivnosti MP za 2016. Godinu</w:t>
            </w:r>
          </w:p>
        </w:tc>
        <w:tc>
          <w:tcPr>
            <w:tcW w:w="709" w:type="dxa"/>
            <w:tcBorders>
              <w:top w:val="nil"/>
              <w:left w:val="nil"/>
              <w:bottom w:val="single" w:sz="4" w:space="0" w:color="auto"/>
              <w:right w:val="single" w:sz="8"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nil"/>
              <w:left w:val="nil"/>
              <w:bottom w:val="single" w:sz="4" w:space="0" w:color="auto"/>
              <w:right w:val="single" w:sz="8" w:space="0" w:color="auto"/>
            </w:tcBorders>
            <w:shd w:val="clear" w:color="auto" w:fill="FFFFFF"/>
          </w:tcPr>
          <w:p w:rsidR="00361488" w:rsidRPr="002E77F1" w:rsidRDefault="00361488" w:rsidP="002C27E4">
            <w:pPr>
              <w:jc w:val="center"/>
            </w:pPr>
            <w:r w:rsidRPr="002E77F1">
              <w:t>NE</w:t>
            </w:r>
          </w:p>
        </w:tc>
        <w:tc>
          <w:tcPr>
            <w:tcW w:w="2268" w:type="dxa"/>
            <w:tcBorders>
              <w:top w:val="nil"/>
              <w:left w:val="nil"/>
              <w:bottom w:val="single" w:sz="4" w:space="0" w:color="auto"/>
              <w:right w:val="single" w:sz="8" w:space="0" w:color="auto"/>
            </w:tcBorders>
            <w:shd w:val="clear" w:color="auto" w:fill="FFFFFF"/>
          </w:tcPr>
          <w:p w:rsidR="00361488" w:rsidRPr="00D6421F" w:rsidRDefault="00361488" w:rsidP="002C27E4">
            <w:r w:rsidRPr="00D6421F">
              <w:t>Donošenje Zakona o slatkovodnom ribarstvu prebačeno u 2017. godinu zbog sveobuhvatne problematike koju ovaj zakon obrađuje te je potrebna izrada dodatnih analiza u cilju izrade što kvalitetnijeg i funkcionalnog teksta zakona.</w:t>
            </w: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podzakonskih propisa sukladno novom ZSR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 xml:space="preserve">Provedbeni propisi izrađeni i objavljeni u </w:t>
            </w:r>
            <w:r w:rsidRPr="00C05E8D">
              <w:rPr>
                <w:rFonts w:eastAsia="Calibri"/>
                <w:sz w:val="22"/>
                <w:szCs w:val="22"/>
                <w:lang w:eastAsia="en-US"/>
              </w:rPr>
              <w:lastRenderedPageBreak/>
              <w:t>Narodnim novinama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lastRenderedPageBreak/>
              <w:t>Odjel za slatkovodni ribolov</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III i IV </w:t>
            </w:r>
            <w:r>
              <w:rPr>
                <w:rFonts w:eastAsia="Calibri"/>
                <w:sz w:val="22"/>
                <w:szCs w:val="22"/>
                <w:lang w:eastAsia="en-US"/>
              </w:rPr>
              <w:t>. kvartal</w:t>
            </w:r>
            <w:r w:rsidRPr="00C05E8D">
              <w:rPr>
                <w:rFonts w:eastAsia="Calibri"/>
                <w:sz w:val="22"/>
                <w:szCs w:val="22"/>
                <w:lang w:eastAsia="en-US"/>
              </w:rPr>
              <w:t xml:space="preserve">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 xml:space="preserve">Plan zakonodavne </w:t>
            </w:r>
            <w:r w:rsidRPr="00C05E8D">
              <w:rPr>
                <w:rFonts w:eastAsia="Calibri"/>
                <w:sz w:val="22"/>
                <w:szCs w:val="22"/>
                <w:lang w:eastAsia="en-US"/>
              </w:rPr>
              <w:lastRenderedPageBreak/>
              <w:t>aktivnosti MP za 2016. Godinu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lastRenderedPageBreak/>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2E77F1" w:rsidRDefault="00361488" w:rsidP="002C27E4">
            <w:pPr>
              <w:jc w:val="center"/>
            </w:pPr>
            <w:r w:rsidRPr="002E77F1">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D6421F" w:rsidRDefault="00361488" w:rsidP="002C27E4">
            <w:r w:rsidRPr="00D6421F">
              <w:t xml:space="preserve">Nije donesen novi Zakon o slatkovodnom </w:t>
            </w:r>
            <w:r w:rsidRPr="00D6421F">
              <w:lastRenderedPageBreak/>
              <w:t>ribarstvu. Obrazloženje u prethodnom odlomku</w:t>
            </w:r>
          </w:p>
        </w:tc>
      </w:tr>
      <w:tr w:rsidR="00361488" w:rsidRPr="00C05E8D" w:rsidTr="002C27E4">
        <w:trPr>
          <w:trHeight w:val="53"/>
        </w:trPr>
        <w:tc>
          <w:tcPr>
            <w:tcW w:w="567" w:type="dxa"/>
            <w:vMerge/>
            <w:tcBorders>
              <w:left w:val="single" w:sz="8"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i usvajanje Regionalnog višegodišnjeg plana za malu plavu ribu u Jadranskom moru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Usvojen Regionalni višegodišnji plan za malu plavu ribu u Jadranskom moru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Uprava ribarstva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III</w:t>
            </w:r>
            <w:r>
              <w:rPr>
                <w:rFonts w:eastAsia="Calibri"/>
                <w:sz w:val="22"/>
                <w:szCs w:val="22"/>
                <w:lang w:eastAsia="en-US"/>
              </w:rPr>
              <w:t>. kvartal</w:t>
            </w:r>
            <w:r w:rsidRPr="00C05E8D">
              <w:rPr>
                <w:rFonts w:eastAsia="Calibri"/>
                <w:sz w:val="22"/>
                <w:szCs w:val="22"/>
                <w:lang w:eastAsia="en-US"/>
              </w:rPr>
              <w:t xml:space="preserve"> 2016. (ovisno o dinamici definiranoj na regionalnoj i EU razini)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Default="00361488" w:rsidP="002C27E4">
            <w:pPr>
              <w:jc w:val="center"/>
            </w:pPr>
            <w:r w:rsidRPr="002E77F1">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Default="00361488" w:rsidP="002C27E4">
            <w:r w:rsidRPr="00D6421F">
              <w:t xml:space="preserve">EK donosi a EP usvaja ovaj Regionalni plan. EK je tek trajem veljače 2017. godine predstavila prvi nacrt Regionalnoga plana. Prihvaćanje od strane EP očekuje se najranije krajem 2017. godine </w:t>
            </w:r>
          </w:p>
        </w:tc>
      </w:tr>
      <w:tr w:rsidR="00361488" w:rsidRPr="00C05E8D" w:rsidTr="002C27E4">
        <w:trPr>
          <w:trHeight w:val="53"/>
        </w:trPr>
        <w:tc>
          <w:tcPr>
            <w:tcW w:w="567" w:type="dxa"/>
            <w:vMerge/>
            <w:tcBorders>
              <w:left w:val="single" w:sz="8"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Uspostava elektronskog sustava za prodaju dozvola za športski i rekreacijski ribolov u slatkovodnom ribarstvu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Funkcionalan elektronski sustav prodaje dozvola; broj prodanih dozvola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Odjel za slatkovodni ribolov</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IV</w:t>
            </w:r>
            <w:r>
              <w:rPr>
                <w:rFonts w:eastAsia="Calibri"/>
                <w:sz w:val="22"/>
                <w:szCs w:val="22"/>
                <w:lang w:eastAsia="en-US"/>
              </w:rPr>
              <w:t>. kvartal</w:t>
            </w:r>
            <w:r w:rsidRPr="00C05E8D">
              <w:rPr>
                <w:rFonts w:eastAsia="Calibri"/>
                <w:sz w:val="22"/>
                <w:szCs w:val="22"/>
                <w:lang w:eastAsia="en-US"/>
              </w:rPr>
              <w:t xml:space="preserve">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63E1D">
              <w:rPr>
                <w:rFonts w:eastAsia="Calibri"/>
                <w:sz w:val="22"/>
                <w:szCs w:val="22"/>
                <w:lang w:eastAsia="en-US"/>
              </w:rPr>
              <w:t>Vezano uz donošenje novoga Zakona o slatkovodnom ribarstvu</w:t>
            </w:r>
          </w:p>
        </w:tc>
      </w:tr>
    </w:tbl>
    <w:p w:rsidR="00361488" w:rsidRDefault="00361488" w:rsidP="00361488">
      <w:pPr>
        <w:spacing w:before="120"/>
        <w:rPr>
          <w:iCs/>
          <w:sz w:val="22"/>
          <w:szCs w:val="22"/>
        </w:rPr>
      </w:pPr>
    </w:p>
    <w:p w:rsidR="00361488" w:rsidRPr="00C05E8D" w:rsidRDefault="00361488" w:rsidP="00361488">
      <w:pPr>
        <w:spacing w:before="120"/>
        <w:rPr>
          <w:iCs/>
          <w:sz w:val="22"/>
          <w:szCs w:val="22"/>
        </w:rPr>
      </w:pPr>
    </w:p>
    <w:tbl>
      <w:tblPr>
        <w:tblW w:w="16019" w:type="dxa"/>
        <w:tblInd w:w="-885" w:type="dxa"/>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361488" w:rsidRPr="00C05E8D" w:rsidTr="002C27E4">
        <w:trPr>
          <w:trHeight w:val="53"/>
        </w:trPr>
        <w:tc>
          <w:tcPr>
            <w:tcW w:w="12759" w:type="dxa"/>
            <w:gridSpan w:val="8"/>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pStyle w:val="Naslov2"/>
              <w:numPr>
                <w:ilvl w:val="0"/>
                <w:numId w:val="0"/>
              </w:numPr>
            </w:pPr>
            <w:bookmarkStart w:id="31" w:name="_Toc478721727"/>
            <w:r w:rsidRPr="00C05E8D">
              <w:t>13 Uprava ribarstva 13.3 Sektor za upravljanje EU fondovima u ribarstvu</w:t>
            </w:r>
            <w:bookmarkEnd w:id="31"/>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
                <w:bCs/>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
                <w:bCs/>
                <w:sz w:val="22"/>
                <w:szCs w:val="22"/>
              </w:rPr>
            </w:pP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5</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Provedba mjera strukturne politike sufinanciranih iz Europskog fonda za pomorstvo i ribarstvo</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Uspostava sustava upravljanja i kontrole provedbe Operativnog programa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Izrađen Opis sustava upravljanja i kontrole provedbe </w:t>
            </w:r>
            <w:r w:rsidRPr="00C05E8D">
              <w:rPr>
                <w:rFonts w:eastAsia="Calibri"/>
                <w:sz w:val="22"/>
                <w:szCs w:val="22"/>
                <w:lang w:eastAsia="en-US"/>
              </w:rPr>
              <w:lastRenderedPageBreak/>
              <w:t>operativnog programa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lastRenderedPageBreak/>
              <w:t>Služba za programiranje i koordinaciju EU fondova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III</w:t>
            </w:r>
            <w:r>
              <w:rPr>
                <w:rFonts w:eastAsia="Calibri"/>
                <w:sz w:val="22"/>
                <w:szCs w:val="22"/>
                <w:lang w:eastAsia="en-US"/>
              </w:rPr>
              <w:t>. kvartal</w:t>
            </w:r>
            <w:r w:rsidRPr="00C05E8D">
              <w:rPr>
                <w:rFonts w:eastAsia="Calibri"/>
                <w:sz w:val="22"/>
                <w:szCs w:val="22"/>
                <w:lang w:eastAsia="en-US"/>
              </w:rPr>
              <w:t xml:space="preserve">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Operativni program za pomorstvo i ribarstvo RH</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Pravilnika za provedbu mjera unutar OP-a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Provedbeni propisi izrađeni i objavljeni u Narodnim novinama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Služba za programiranje i koordinaciju EU fondova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Operativni program za pomorstvo i ribarstvo RH</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Izrada Natječaja za provedbu mjera unutar OP-a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Provedbeni propisi izrađeni i objavljeni u Narodnim novinama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Služba za programiranje i koordinaciju EU fondova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Operativni program za pomorstvo i ribarstvo RH</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Administrativna kontrola Zahtjeva za potporu i Zahtjeva za isplatu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Izdane Odluke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 xml:space="preserve">Sektor za </w:t>
            </w:r>
            <w:r w:rsidRPr="00C05E8D">
              <w:rPr>
                <w:rFonts w:eastAsia="Calibri"/>
                <w:bCs/>
                <w:sz w:val="22"/>
                <w:szCs w:val="22"/>
                <w:lang w:eastAsia="en-US" w:bidi="ta-IN"/>
              </w:rPr>
              <w:t>upravljanje EU fondovima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Operativni program za pomorstvo i ribarstvo RH</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Kontrola na terenu u okviru provedbe mjera OP-a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Obavljene kontrole na terenu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Odjel za praćenje i procjenu provedbe EU fondova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Pr>
                <w:sz w:val="22"/>
                <w:szCs w:val="22"/>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sz w:val="22"/>
                <w:szCs w:val="22"/>
              </w:rPr>
              <w:t>Operativni program za pomorstvo i ribarstvo RH</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6</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Provedba postojećih državnih potpora sukladno Ugovoru o pristupanju i prijavljenim modelima postojeće državne potpore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Pravilnika za provedbu pojedinih modela postojeće državne potpore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Provedbeni propisi izrađeni i objavljeni u Narodnim novinama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uređenje tržišta i državnu potporu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w:t>
            </w:r>
            <w:r>
              <w:rPr>
                <w:rFonts w:eastAsia="Calibri"/>
                <w:sz w:val="22"/>
                <w:szCs w:val="22"/>
                <w:lang w:eastAsia="en-US"/>
              </w:rPr>
              <w:t>. kvartal</w:t>
            </w:r>
            <w:r w:rsidRPr="00C05E8D">
              <w:rPr>
                <w:rFonts w:eastAsia="Calibri"/>
                <w:sz w:val="22"/>
                <w:szCs w:val="22"/>
                <w:lang w:eastAsia="en-US"/>
              </w:rPr>
              <w:t xml:space="preserve">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Plan zakonodavne aktivnosti MP za 2016. Godinu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procedura za provedbu postojeće državne potpore u ribarstvu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Usvojene procedure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uređenje tržišta i državnu potporu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w:t>
            </w:r>
            <w:r>
              <w:rPr>
                <w:rFonts w:eastAsia="Calibri"/>
                <w:sz w:val="22"/>
                <w:szCs w:val="22"/>
                <w:lang w:eastAsia="en-US"/>
              </w:rPr>
              <w:t>. kvartal</w:t>
            </w:r>
            <w:r w:rsidRPr="00C05E8D">
              <w:rPr>
                <w:rFonts w:eastAsia="Calibri"/>
                <w:sz w:val="22"/>
                <w:szCs w:val="22"/>
                <w:lang w:eastAsia="en-US"/>
              </w:rPr>
              <w:t xml:space="preserve">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 xml:space="preserve">Administrativna obrada prijava na modele postojećih državnih potpora u ribarstvu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Izrađeni slogovi za isplatu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Uprava ribarstva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 – II</w:t>
            </w:r>
            <w:r>
              <w:rPr>
                <w:rFonts w:eastAsia="Calibri"/>
                <w:sz w:val="22"/>
                <w:szCs w:val="22"/>
                <w:lang w:eastAsia="en-US"/>
              </w:rPr>
              <w:t>. kvartal</w:t>
            </w:r>
            <w:r w:rsidRPr="00C05E8D">
              <w:rPr>
                <w:rFonts w:eastAsia="Calibri"/>
                <w:sz w:val="22"/>
                <w:szCs w:val="22"/>
                <w:lang w:eastAsia="en-US"/>
              </w:rPr>
              <w:t xml:space="preserve">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Isplata postojećih državnih potpora u ribarstvu – vrši APRRR na temelju dostavljenih slogova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Objava isplaćenih potpora po modelu i po korisnicima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uređenje tržišta i državnu potporu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 – II</w:t>
            </w:r>
            <w:r>
              <w:rPr>
                <w:rFonts w:eastAsia="Calibri"/>
                <w:sz w:val="22"/>
                <w:szCs w:val="22"/>
                <w:lang w:eastAsia="en-US"/>
              </w:rPr>
              <w:t>. kvartal</w:t>
            </w:r>
            <w:r w:rsidRPr="00C05E8D">
              <w:rPr>
                <w:rFonts w:eastAsia="Calibri"/>
                <w:sz w:val="22"/>
                <w:szCs w:val="22"/>
                <w:lang w:eastAsia="en-US"/>
              </w:rPr>
              <w:t xml:space="preserve">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Kontrola na terenu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Izvješća o izvršenim kontrolama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Uprava ribarstva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Pr>
                <w:sz w:val="22"/>
                <w:szCs w:val="22"/>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7</w:t>
            </w: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Provedba državne potpore sukladno pravnoj stečevini EU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autoSpaceDE w:val="0"/>
              <w:autoSpaceDN w:val="0"/>
              <w:adjustRightInd w:val="0"/>
              <w:spacing w:before="120"/>
              <w:rPr>
                <w:rFonts w:eastAsia="Calibri"/>
                <w:sz w:val="22"/>
                <w:szCs w:val="22"/>
                <w:lang w:eastAsia="en-US"/>
              </w:rPr>
            </w:pPr>
            <w:r w:rsidRPr="00C05E8D">
              <w:rPr>
                <w:rFonts w:eastAsia="Calibri"/>
                <w:sz w:val="22"/>
                <w:szCs w:val="22"/>
                <w:lang w:eastAsia="en-US"/>
              </w:rPr>
              <w:t>Izrada Pravilnika za provedbu državne potpore sukladno pravnoj stečevini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Provedbeni propisi izrađeni i objavljeni u Narodnim novinama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uređenje tržišta i državnu potporu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 I II</w:t>
            </w:r>
            <w:r>
              <w:rPr>
                <w:rFonts w:eastAsia="Calibri"/>
                <w:sz w:val="22"/>
                <w:szCs w:val="22"/>
                <w:lang w:eastAsia="en-US"/>
              </w:rPr>
              <w:t>. kvartal</w:t>
            </w:r>
            <w:r w:rsidRPr="00C05E8D">
              <w:rPr>
                <w:rFonts w:eastAsia="Calibri"/>
                <w:sz w:val="22"/>
                <w:szCs w:val="22"/>
                <w:lang w:eastAsia="en-US"/>
              </w:rPr>
              <w:t xml:space="preserve">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r w:rsidRPr="00C05E8D">
              <w:rPr>
                <w:rFonts w:eastAsia="Calibri"/>
                <w:sz w:val="22"/>
                <w:szCs w:val="22"/>
                <w:lang w:eastAsia="en-US"/>
              </w:rPr>
              <w:t>Plan zakonodavne aktivnosti MP za 2016. Godinu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Z</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Da bi se provodile državne potpore potrebno je odobrenje/notifikacija od strane EK. U fazi je postupak prijave ovih potpora</w:t>
            </w: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Administrativna kontrola usklađenosti zaprimljenih programa državne potpore i pojedinačnih državnih potpora s relevantnim Uredbama EU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izvršenih kontrola usklađenosti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uređenje tržišta i državnu potporu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Obrazloženje u prethodnom odlomku</w:t>
            </w: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Informiranje o državnoj potpori u ribarstvu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objava na mrežnim stranicama Uprave ribarstva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uređenje tržišta i državnu potporu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Registar državne potpore u ribarstvu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Izrađen i operativan registar</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uređenje tržišta i državnu potporu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II</w:t>
            </w:r>
            <w:r>
              <w:rPr>
                <w:rFonts w:eastAsia="Calibri"/>
                <w:sz w:val="22"/>
                <w:szCs w:val="22"/>
                <w:lang w:eastAsia="en-US"/>
              </w:rPr>
              <w:t>. kvartal</w:t>
            </w:r>
            <w:r w:rsidRPr="00C05E8D">
              <w:rPr>
                <w:rFonts w:eastAsia="Calibri"/>
                <w:sz w:val="22"/>
                <w:szCs w:val="22"/>
                <w:lang w:eastAsia="en-US"/>
              </w:rPr>
              <w:t xml:space="preserve"> 2016.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Obrazloženje u prvom odlomku ove točke</w:t>
            </w:r>
          </w:p>
        </w:tc>
      </w:tr>
      <w:tr w:rsidR="00361488" w:rsidRPr="00C05E8D" w:rsidTr="002C27E4">
        <w:trPr>
          <w:trHeight w:val="164"/>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Izrada izvješća o državnim potporama u ribarstvu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Izvješće dostavljeno Ministarstvu financija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uređenje tržišta i državnu potporu u ribarstvu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Obrazloženje u prvom odlomku ove točke</w:t>
            </w:r>
          </w:p>
        </w:tc>
      </w:tr>
      <w:tr w:rsidR="00361488" w:rsidRPr="00C05E8D" w:rsidTr="002C27E4">
        <w:trPr>
          <w:trHeight w:val="53"/>
        </w:trPr>
        <w:tc>
          <w:tcPr>
            <w:tcW w:w="12759" w:type="dxa"/>
            <w:gridSpan w:val="8"/>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pStyle w:val="Naslov2"/>
              <w:numPr>
                <w:ilvl w:val="0"/>
                <w:numId w:val="0"/>
              </w:numPr>
            </w:pPr>
            <w:bookmarkStart w:id="32" w:name="_Toc478721728"/>
            <w:r w:rsidRPr="00C05E8D">
              <w:t>13 Uprava ribarstva 13.4 Sektor ribarske inspekcije</w:t>
            </w:r>
            <w:bookmarkEnd w:id="32"/>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
                <w:bCs/>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b/>
                <w:bCs/>
                <w:sz w:val="22"/>
                <w:szCs w:val="22"/>
              </w:rPr>
            </w:pPr>
          </w:p>
        </w:tc>
      </w:tr>
      <w:tr w:rsidR="00361488" w:rsidRPr="00C05E8D" w:rsidTr="002C27E4">
        <w:trPr>
          <w:trHeight w:val="53"/>
        </w:trPr>
        <w:tc>
          <w:tcPr>
            <w:tcW w:w="56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jc w:val="center"/>
              <w:rPr>
                <w:sz w:val="22"/>
                <w:szCs w:val="22"/>
              </w:rPr>
            </w:pPr>
            <w:r w:rsidRPr="00C05E8D">
              <w:rPr>
                <w:sz w:val="22"/>
                <w:szCs w:val="22"/>
              </w:rPr>
              <w:t>8</w:t>
            </w:r>
          </w:p>
          <w:p w:rsidR="00361488" w:rsidRPr="00C05E8D" w:rsidRDefault="00361488" w:rsidP="002C27E4">
            <w:pPr>
              <w:spacing w:before="120"/>
              <w:rPr>
                <w:sz w:val="22"/>
                <w:szCs w:val="22"/>
              </w:rPr>
            </w:pPr>
          </w:p>
        </w:tc>
        <w:tc>
          <w:tcPr>
            <w:tcW w:w="2127" w:type="dxa"/>
            <w:vMerge w:val="restart"/>
            <w:tcBorders>
              <w:top w:val="single" w:sz="4" w:space="0" w:color="auto"/>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Učinkovit nadzor i kontrola ribolova</w:t>
            </w:r>
          </w:p>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Povećanjem broja inspekcijskih nadzora povećava se opća učinkovitost sustava inspekcije, te se smanjuje broj kršenja propisa a time izravno utječe i na održivost iskorištavanja resursa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Broj inspekcijskih nadzora </w:t>
            </w:r>
            <w:r>
              <w:rPr>
                <w:rFonts w:eastAsia="Calibri"/>
                <w:sz w:val="22"/>
                <w:szCs w:val="22"/>
                <w:lang w:eastAsia="en-US"/>
              </w:rPr>
              <w:t>Kontinuirano</w:t>
            </w:r>
            <w:r w:rsidRPr="00C05E8D">
              <w:rPr>
                <w:rFonts w:eastAsia="Calibri"/>
                <w:sz w:val="22"/>
                <w:szCs w:val="22"/>
                <w:lang w:eastAsia="en-US"/>
              </w:rPr>
              <w:t xml:space="preserve"> se povećava se u 2016.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ribarske inspekcije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MP-a za razdoblje 2016.-2018.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Povećanje broja  manjih plovila pokrivenih jednostavnim sustavom  nadzora pozicije plovila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150 plovila  na kojima će biti instaliran sustav</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ribarski monitoring centar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MP-a za razdoblje 2016.-2018.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r w:rsidR="00361488" w:rsidRPr="00C05E8D" w:rsidTr="002C27E4">
        <w:trPr>
          <w:trHeight w:val="53"/>
        </w:trPr>
        <w:tc>
          <w:tcPr>
            <w:tcW w:w="567" w:type="dxa"/>
            <w:vMerge/>
            <w:tcBorders>
              <w:left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Provedba projekta  nabave bespilotnih letjelica za nadzor i kontrolu ribolova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Broj letjelica potreban za nadzor područja i granica  ribolovnog mora RH</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Sektor ribarske inspekcije  i Odjel za ribarski monitoring centar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 xml:space="preserve">Operativni program za pomorstvo i ribarstvo RH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 xml:space="preserve">Isto je moguće provesti tek nakon odobrenja postupka javne nabave od strane VRH. Sam postupak javne nabave i nabava besposadnih letjelica trajati će oko godinu </w:t>
            </w:r>
            <w:r>
              <w:rPr>
                <w:rFonts w:eastAsia="Calibri"/>
                <w:sz w:val="22"/>
                <w:szCs w:val="22"/>
                <w:lang w:eastAsia="en-US"/>
              </w:rPr>
              <w:lastRenderedPageBreak/>
              <w:t>dana te će isto biti realizirano u 2018. godini</w:t>
            </w:r>
          </w:p>
        </w:tc>
      </w:tr>
      <w:tr w:rsidR="00361488" w:rsidRPr="00C05E8D" w:rsidTr="002C27E4">
        <w:trPr>
          <w:trHeight w:val="53"/>
        </w:trPr>
        <w:tc>
          <w:tcPr>
            <w:tcW w:w="56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sz w:val="22"/>
                <w:szCs w:val="22"/>
              </w:rPr>
            </w:pPr>
          </w:p>
        </w:tc>
        <w:tc>
          <w:tcPr>
            <w:tcW w:w="2127" w:type="dxa"/>
            <w:vMerge/>
            <w:tcBorders>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Usklađivanje u djelu Elektronskog sustava izvješćivanja (ERS) sa sustavom Europske komisije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Odjel za ribarski monitoring centar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Pr>
                <w:rFonts w:eastAsia="Calibri"/>
                <w:sz w:val="22"/>
                <w:szCs w:val="22"/>
                <w:lang w:eastAsia="en-US"/>
              </w:rPr>
              <w:t>Kontinuirano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rPr>
                <w:rFonts w:eastAsia="Calibri"/>
                <w:sz w:val="22"/>
                <w:szCs w:val="22"/>
                <w:lang w:eastAsia="en-US"/>
              </w:rPr>
            </w:pPr>
            <w:r w:rsidRPr="00C05E8D">
              <w:rPr>
                <w:rFonts w:eastAsia="Calibri"/>
                <w:sz w:val="22"/>
                <w:szCs w:val="22"/>
                <w:lang w:eastAsia="en-US"/>
              </w:rPr>
              <w:t>Strateški plan MP-a za razdoblje 2016.-2018.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sidRPr="00C05E8D">
              <w:rPr>
                <w:rFonts w:eastAsia="Calibri"/>
                <w:sz w:val="22"/>
                <w:szCs w:val="22"/>
                <w:lang w:eastAsia="en-US"/>
              </w:rPr>
              <w:t>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r>
              <w:rPr>
                <w:rFonts w:eastAsia="Calibri"/>
                <w:sz w:val="22"/>
                <w:szCs w:val="22"/>
                <w:lang w:eastAsia="en-US"/>
              </w:rPr>
              <w:t>DA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61488" w:rsidRPr="00C05E8D" w:rsidRDefault="00361488" w:rsidP="002C27E4">
            <w:pPr>
              <w:spacing w:before="120"/>
              <w:jc w:val="center"/>
              <w:rPr>
                <w:rFonts w:eastAsia="Calibri"/>
                <w:sz w:val="22"/>
                <w:szCs w:val="22"/>
                <w:lang w:eastAsia="en-US"/>
              </w:rPr>
            </w:pPr>
          </w:p>
        </w:tc>
      </w:tr>
    </w:tbl>
    <w:p w:rsidR="00361488" w:rsidRDefault="00361488" w:rsidP="00361488">
      <w:pPr>
        <w:rPr>
          <w:color w:val="000000"/>
        </w:rPr>
        <w:sectPr w:rsidR="00361488" w:rsidSect="00EC00C3">
          <w:headerReference w:type="default" r:id="rId8"/>
          <w:footerReference w:type="default" r:id="rId9"/>
          <w:pgSz w:w="16838" w:h="11906" w:orient="landscape" w:code="9"/>
          <w:pgMar w:top="1196" w:right="1418" w:bottom="1276" w:left="1418" w:header="709" w:footer="448" w:gutter="0"/>
          <w:cols w:space="708"/>
          <w:docGrid w:linePitch="360"/>
        </w:sectPr>
      </w:pPr>
    </w:p>
    <w:p w:rsidR="00361488" w:rsidRDefault="00361488" w:rsidP="00361488">
      <w:pPr>
        <w:spacing w:before="120"/>
        <w:jc w:val="both"/>
        <w:rPr>
          <w:color w:val="000000"/>
        </w:rPr>
      </w:pPr>
    </w:p>
    <w:p w:rsidR="00361488" w:rsidRPr="00960DEC" w:rsidRDefault="00361488" w:rsidP="00361488">
      <w:pPr>
        <w:spacing w:before="120"/>
        <w:jc w:val="both"/>
        <w:rPr>
          <w:color w:val="000000"/>
        </w:rPr>
      </w:pPr>
    </w:p>
    <w:p w:rsidR="00B53D5C" w:rsidRDefault="00B53D5C">
      <w:bookmarkStart w:id="33" w:name="_GoBack"/>
      <w:bookmarkEnd w:id="33"/>
    </w:p>
    <w:sectPr w:rsidR="00B53D5C" w:rsidSect="00027DE6">
      <w:headerReference w:type="default" r:id="rId10"/>
      <w:footerReference w:type="defaul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rolinaBar-B39-25F2">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7F3" w:rsidRDefault="00361488">
    <w:pPr>
      <w:pStyle w:val="Podnoje"/>
      <w:jc w:val="right"/>
    </w:pPr>
    <w:r>
      <w:fldChar w:fldCharType="begin"/>
    </w:r>
    <w:r>
      <w:instrText>PAGE   \* MERGEFORMAT</w:instrText>
    </w:r>
    <w:r>
      <w:fldChar w:fldCharType="separate"/>
    </w:r>
    <w:r>
      <w:rPr>
        <w:noProof/>
      </w:rPr>
      <w:t>3</w:t>
    </w:r>
    <w:r>
      <w:fldChar w:fldCharType="end"/>
    </w:r>
  </w:p>
  <w:p w:rsidR="000957F3" w:rsidRDefault="00361488">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7F3" w:rsidRDefault="00361488">
    <w:pPr>
      <w:pStyle w:val="Podnoje"/>
      <w:jc w:val="right"/>
    </w:pPr>
    <w:r>
      <w:fldChar w:fldCharType="begin"/>
    </w:r>
    <w:r>
      <w:instrText>PAGE   \* MERGEFORMAT</w:instrText>
    </w:r>
    <w:r>
      <w:fldChar w:fldCharType="separate"/>
    </w:r>
    <w:r>
      <w:rPr>
        <w:noProof/>
      </w:rPr>
      <w:t>176</w:t>
    </w:r>
    <w:r>
      <w:fldChar w:fldCharType="end"/>
    </w:r>
  </w:p>
  <w:p w:rsidR="00EC00C3" w:rsidRPr="00E61F3F" w:rsidRDefault="00361488" w:rsidP="00EC00C3">
    <w:pPr>
      <w:ind w:left="-709"/>
      <w:rPr>
        <w:i/>
        <w:iCs/>
        <w:color w:val="000000"/>
        <w:sz w:val="16"/>
        <w:szCs w:val="16"/>
      </w:rPr>
    </w:pPr>
    <w:r w:rsidRPr="00E61F3F">
      <w:rPr>
        <w:b/>
        <w:iCs/>
        <w:color w:val="000000"/>
        <w:sz w:val="16"/>
        <w:szCs w:val="16"/>
      </w:rPr>
      <w:t>B</w:t>
    </w:r>
    <w:r>
      <w:rPr>
        <w:b/>
        <w:iCs/>
        <w:color w:val="000000"/>
        <w:sz w:val="16"/>
        <w:szCs w:val="16"/>
      </w:rPr>
      <w:t>*</w:t>
    </w:r>
    <w:r w:rsidRPr="00E61F3F">
      <w:rPr>
        <w:i/>
        <w:iCs/>
        <w:color w:val="000000"/>
        <w:sz w:val="16"/>
        <w:szCs w:val="16"/>
      </w:rPr>
      <w:t xml:space="preserve"> - Što želimo postići?</w:t>
    </w:r>
    <w:r>
      <w:rPr>
        <w:i/>
        <w:iCs/>
        <w:color w:val="000000"/>
        <w:sz w:val="16"/>
        <w:szCs w:val="16"/>
      </w:rPr>
      <w:t xml:space="preserve">; </w:t>
    </w:r>
    <w:r w:rsidRPr="00E61F3F">
      <w:rPr>
        <w:b/>
        <w:iCs/>
        <w:color w:val="000000"/>
        <w:sz w:val="16"/>
        <w:szCs w:val="16"/>
      </w:rPr>
      <w:t>C</w:t>
    </w:r>
    <w:r>
      <w:rPr>
        <w:b/>
        <w:iCs/>
        <w:color w:val="000000"/>
        <w:sz w:val="16"/>
        <w:szCs w:val="16"/>
      </w:rPr>
      <w:t>*</w:t>
    </w:r>
    <w:r w:rsidRPr="00E61F3F">
      <w:rPr>
        <w:i/>
        <w:iCs/>
        <w:color w:val="000000"/>
        <w:sz w:val="16"/>
        <w:szCs w:val="16"/>
      </w:rPr>
      <w:t xml:space="preserve"> - Kako ćemo postići specifične ciljeve? Koje specifi</w:t>
    </w:r>
    <w:r w:rsidRPr="00E61F3F">
      <w:rPr>
        <w:i/>
        <w:iCs/>
        <w:color w:val="000000"/>
        <w:sz w:val="16"/>
        <w:szCs w:val="16"/>
      </w:rPr>
      <w:t>čne zadatke/aktivnosti moramo poduzeti?</w:t>
    </w:r>
    <w:r>
      <w:rPr>
        <w:i/>
        <w:iCs/>
        <w:color w:val="000000"/>
        <w:sz w:val="16"/>
        <w:szCs w:val="16"/>
      </w:rPr>
      <w:t xml:space="preserve">; </w:t>
    </w:r>
    <w:r w:rsidRPr="00E61F3F">
      <w:rPr>
        <w:b/>
        <w:iCs/>
        <w:color w:val="000000"/>
        <w:sz w:val="16"/>
        <w:szCs w:val="16"/>
      </w:rPr>
      <w:t>D</w:t>
    </w:r>
    <w:r>
      <w:rPr>
        <w:b/>
        <w:iCs/>
        <w:color w:val="000000"/>
        <w:sz w:val="16"/>
        <w:szCs w:val="16"/>
      </w:rPr>
      <w:t>*</w:t>
    </w:r>
    <w:r w:rsidRPr="00E61F3F">
      <w:rPr>
        <w:i/>
        <w:iCs/>
        <w:color w:val="000000"/>
        <w:sz w:val="16"/>
        <w:szCs w:val="16"/>
      </w:rPr>
      <w:t xml:space="preserve"> - Kako mjerimo zadatke/aktivnosti? </w:t>
    </w:r>
    <w:r>
      <w:rPr>
        <w:i/>
        <w:iCs/>
        <w:color w:val="000000"/>
        <w:sz w:val="16"/>
        <w:szCs w:val="16"/>
      </w:rPr>
      <w:t>Isti m</w:t>
    </w:r>
    <w:r w:rsidRPr="00E61F3F">
      <w:rPr>
        <w:i/>
        <w:iCs/>
        <w:color w:val="000000"/>
        <w:sz w:val="16"/>
        <w:szCs w:val="16"/>
      </w:rPr>
      <w:t>oraju biti kvantificirani kada je god to moguće.</w:t>
    </w:r>
  </w:p>
  <w:p w:rsidR="00EC00C3" w:rsidRPr="00E61F3F" w:rsidRDefault="00361488" w:rsidP="00EC00C3">
    <w:pPr>
      <w:ind w:left="-709"/>
      <w:rPr>
        <w:i/>
        <w:iCs/>
        <w:color w:val="000000"/>
        <w:sz w:val="16"/>
        <w:szCs w:val="16"/>
      </w:rPr>
    </w:pPr>
    <w:r w:rsidRPr="00E61F3F">
      <w:rPr>
        <w:b/>
        <w:iCs/>
        <w:color w:val="000000"/>
        <w:sz w:val="16"/>
        <w:szCs w:val="16"/>
      </w:rPr>
      <w:t>E</w:t>
    </w:r>
    <w:r>
      <w:rPr>
        <w:b/>
        <w:iCs/>
        <w:color w:val="000000"/>
        <w:sz w:val="16"/>
        <w:szCs w:val="16"/>
      </w:rPr>
      <w:t>*</w:t>
    </w:r>
    <w:r w:rsidRPr="00E61F3F">
      <w:rPr>
        <w:i/>
        <w:iCs/>
        <w:color w:val="000000"/>
        <w:sz w:val="16"/>
        <w:szCs w:val="16"/>
      </w:rPr>
      <w:t xml:space="preserve"> - Tko je odgovoran za provedbu aktivnosti i zadataka, najniža ustrojstvena jedinica?</w:t>
    </w:r>
    <w:r>
      <w:rPr>
        <w:i/>
        <w:iCs/>
        <w:color w:val="000000"/>
        <w:sz w:val="16"/>
        <w:szCs w:val="16"/>
      </w:rPr>
      <w:t xml:space="preserve">; </w:t>
    </w:r>
    <w:r w:rsidRPr="00E61F3F">
      <w:rPr>
        <w:b/>
        <w:iCs/>
        <w:color w:val="000000"/>
        <w:sz w:val="16"/>
        <w:szCs w:val="16"/>
      </w:rPr>
      <w:t>F</w:t>
    </w:r>
    <w:r>
      <w:rPr>
        <w:b/>
        <w:iCs/>
        <w:color w:val="000000"/>
        <w:sz w:val="16"/>
        <w:szCs w:val="16"/>
      </w:rPr>
      <w:t>*</w:t>
    </w:r>
    <w:r w:rsidRPr="00E61F3F">
      <w:rPr>
        <w:i/>
        <w:iCs/>
        <w:color w:val="000000"/>
        <w:sz w:val="16"/>
        <w:szCs w:val="16"/>
      </w:rPr>
      <w:t xml:space="preserve"> - Kada aktivnosti/zadaci moraj</w:t>
    </w:r>
    <w:r w:rsidRPr="00E61F3F">
      <w:rPr>
        <w:i/>
        <w:iCs/>
        <w:color w:val="000000"/>
        <w:sz w:val="16"/>
        <w:szCs w:val="16"/>
      </w:rPr>
      <w:t>u biti dovršeni?</w:t>
    </w:r>
  </w:p>
  <w:p w:rsidR="00EC00C3" w:rsidRPr="00DE2BCE" w:rsidRDefault="00361488" w:rsidP="00EC00C3">
    <w:pPr>
      <w:ind w:left="-709"/>
      <w:rPr>
        <w:i/>
        <w:iCs/>
        <w:color w:val="000000"/>
        <w:sz w:val="16"/>
        <w:szCs w:val="16"/>
      </w:rPr>
    </w:pPr>
    <w:r w:rsidRPr="00E61F3F">
      <w:rPr>
        <w:b/>
        <w:iCs/>
        <w:color w:val="000000"/>
        <w:sz w:val="16"/>
        <w:szCs w:val="16"/>
      </w:rPr>
      <w:t>G</w:t>
    </w:r>
    <w:r>
      <w:rPr>
        <w:b/>
        <w:iCs/>
        <w:color w:val="000000"/>
        <w:sz w:val="16"/>
        <w:szCs w:val="16"/>
      </w:rPr>
      <w:t>*</w:t>
    </w:r>
    <w:r w:rsidRPr="00E61F3F">
      <w:rPr>
        <w:i/>
        <w:iCs/>
        <w:color w:val="000000"/>
        <w:sz w:val="16"/>
        <w:szCs w:val="16"/>
      </w:rPr>
      <w:t xml:space="preserve"> - Referenca na: strateški plan, neku drugu strategiju, program, smjernice ekonomske i fiskalne politike, zaključke Vlade.</w:t>
    </w:r>
    <w:r>
      <w:rPr>
        <w:i/>
        <w:iCs/>
        <w:color w:val="000000"/>
        <w:sz w:val="16"/>
        <w:szCs w:val="16"/>
      </w:rPr>
      <w:t xml:space="preserve">; </w:t>
    </w:r>
    <w:r w:rsidRPr="00E61F3F">
      <w:rPr>
        <w:b/>
        <w:iCs/>
        <w:color w:val="000000"/>
        <w:sz w:val="16"/>
        <w:szCs w:val="16"/>
      </w:rPr>
      <w:t>H</w:t>
    </w:r>
    <w:r>
      <w:rPr>
        <w:b/>
        <w:iCs/>
        <w:color w:val="000000"/>
        <w:sz w:val="16"/>
        <w:szCs w:val="16"/>
      </w:rPr>
      <w:t>*</w:t>
    </w:r>
    <w:r w:rsidRPr="00E61F3F">
      <w:rPr>
        <w:i/>
        <w:iCs/>
        <w:color w:val="000000"/>
        <w:sz w:val="16"/>
        <w:szCs w:val="16"/>
      </w:rPr>
      <w:t xml:space="preserve"> - Z </w:t>
    </w:r>
    <w:r>
      <w:rPr>
        <w:i/>
        <w:iCs/>
        <w:color w:val="000000"/>
        <w:sz w:val="16"/>
        <w:szCs w:val="16"/>
      </w:rPr>
      <w:t xml:space="preserve">- </w:t>
    </w:r>
    <w:r w:rsidRPr="00E61F3F">
      <w:rPr>
        <w:i/>
        <w:iCs/>
        <w:color w:val="000000"/>
        <w:sz w:val="16"/>
        <w:szCs w:val="16"/>
      </w:rPr>
      <w:t xml:space="preserve">Zakonodavna, P </w:t>
    </w:r>
    <w:r>
      <w:rPr>
        <w:i/>
        <w:iCs/>
        <w:color w:val="000000"/>
        <w:sz w:val="16"/>
        <w:szCs w:val="16"/>
      </w:rPr>
      <w:t>-</w:t>
    </w:r>
    <w:r w:rsidRPr="00E61F3F">
      <w:rPr>
        <w:i/>
        <w:iCs/>
        <w:color w:val="000000"/>
        <w:sz w:val="16"/>
        <w:szCs w:val="16"/>
      </w:rPr>
      <w:t xml:space="preserve"> Provedba, I  - Inspekcija/Nadzor, A - Praćenje i analiza, O - Ostalo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7F3" w:rsidRDefault="00361488">
    <w:pPr>
      <w:pStyle w:val="Podnoje"/>
      <w:jc w:val="right"/>
    </w:pPr>
    <w:r>
      <w:fldChar w:fldCharType="begin"/>
    </w:r>
    <w:r>
      <w:instrText>PAGE   \* MERG</w:instrText>
    </w:r>
    <w:r>
      <w:instrText>EFORMAT</w:instrText>
    </w:r>
    <w:r>
      <w:fldChar w:fldCharType="separate"/>
    </w:r>
    <w:r>
      <w:rPr>
        <w:noProof/>
      </w:rPr>
      <w:t>177</w:t>
    </w:r>
    <w:r>
      <w:fldChar w:fldCharType="end"/>
    </w:r>
  </w:p>
  <w:p w:rsidR="000957F3" w:rsidRDefault="00361488">
    <w:pPr>
      <w:pStyle w:val="Podnoj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019"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7"/>
      <w:gridCol w:w="2127"/>
      <w:gridCol w:w="2552"/>
      <w:gridCol w:w="1701"/>
      <w:gridCol w:w="1843"/>
      <w:gridCol w:w="1559"/>
      <w:gridCol w:w="1701"/>
      <w:gridCol w:w="709"/>
      <w:gridCol w:w="992"/>
      <w:gridCol w:w="2268"/>
    </w:tblGrid>
    <w:tr w:rsidR="000957F3" w:rsidRPr="00027DE6" w:rsidTr="006B63BC">
      <w:trPr>
        <w:trHeight w:val="916"/>
      </w:trPr>
      <w:tc>
        <w:tcPr>
          <w:tcW w:w="567" w:type="dxa"/>
          <w:shd w:val="clear" w:color="auto" w:fill="B8CCE4"/>
          <w:vAlign w:val="center"/>
        </w:tcPr>
        <w:p w:rsidR="000957F3" w:rsidRPr="00027DE6" w:rsidRDefault="00361488" w:rsidP="0027227B">
          <w:pPr>
            <w:jc w:val="center"/>
            <w:rPr>
              <w:sz w:val="20"/>
              <w:szCs w:val="20"/>
            </w:rPr>
          </w:pPr>
          <w:r w:rsidRPr="00027DE6">
            <w:rPr>
              <w:sz w:val="20"/>
              <w:szCs w:val="20"/>
            </w:rPr>
            <w:t>Rb</w:t>
          </w:r>
        </w:p>
      </w:tc>
      <w:tc>
        <w:tcPr>
          <w:tcW w:w="2127" w:type="dxa"/>
          <w:shd w:val="clear" w:color="auto" w:fill="B8CCE4"/>
          <w:vAlign w:val="center"/>
        </w:tcPr>
        <w:p w:rsidR="000957F3" w:rsidRPr="0027227B" w:rsidRDefault="00361488" w:rsidP="0027227B">
          <w:pPr>
            <w:jc w:val="center"/>
            <w:rPr>
              <w:b/>
              <w:bCs/>
              <w:sz w:val="20"/>
              <w:szCs w:val="20"/>
            </w:rPr>
          </w:pPr>
          <w:r w:rsidRPr="00027DE6">
            <w:rPr>
              <w:b/>
              <w:bCs/>
              <w:sz w:val="20"/>
              <w:szCs w:val="20"/>
            </w:rPr>
            <w:t>Specifični ciljevi</w:t>
          </w:r>
        </w:p>
      </w:tc>
      <w:tc>
        <w:tcPr>
          <w:tcW w:w="2552" w:type="dxa"/>
          <w:shd w:val="clear" w:color="auto" w:fill="B8CCE4"/>
          <w:vAlign w:val="center"/>
        </w:tcPr>
        <w:p w:rsidR="000957F3" w:rsidRPr="00027DE6" w:rsidRDefault="00361488" w:rsidP="0027227B">
          <w:pPr>
            <w:jc w:val="center"/>
            <w:rPr>
              <w:b/>
              <w:bCs/>
              <w:sz w:val="20"/>
              <w:szCs w:val="20"/>
            </w:rPr>
          </w:pPr>
          <w:r w:rsidRPr="00027DE6">
            <w:rPr>
              <w:b/>
              <w:bCs/>
              <w:sz w:val="20"/>
              <w:szCs w:val="20"/>
            </w:rPr>
            <w:t>Zadatak/aktivnost</w:t>
          </w:r>
        </w:p>
      </w:tc>
      <w:tc>
        <w:tcPr>
          <w:tcW w:w="1701" w:type="dxa"/>
          <w:shd w:val="clear" w:color="auto" w:fill="B8CCE4"/>
          <w:vAlign w:val="center"/>
        </w:tcPr>
        <w:p w:rsidR="000957F3" w:rsidRPr="00027DE6" w:rsidRDefault="00361488" w:rsidP="0027227B">
          <w:pPr>
            <w:jc w:val="center"/>
            <w:rPr>
              <w:b/>
              <w:bCs/>
              <w:sz w:val="20"/>
              <w:szCs w:val="20"/>
            </w:rPr>
          </w:pPr>
          <w:r w:rsidRPr="00027DE6">
            <w:rPr>
              <w:b/>
              <w:bCs/>
              <w:sz w:val="20"/>
              <w:szCs w:val="20"/>
            </w:rPr>
            <w:t>Indikatori rezultata</w:t>
          </w:r>
        </w:p>
      </w:tc>
      <w:tc>
        <w:tcPr>
          <w:tcW w:w="1843" w:type="dxa"/>
          <w:shd w:val="clear" w:color="auto" w:fill="B8CCE4"/>
          <w:vAlign w:val="center"/>
        </w:tcPr>
        <w:p w:rsidR="000957F3" w:rsidRPr="00027DE6" w:rsidRDefault="00361488" w:rsidP="0027227B">
          <w:pPr>
            <w:jc w:val="center"/>
            <w:rPr>
              <w:b/>
              <w:bCs/>
              <w:sz w:val="20"/>
              <w:szCs w:val="20"/>
            </w:rPr>
          </w:pPr>
          <w:r w:rsidRPr="00027DE6">
            <w:rPr>
              <w:b/>
              <w:bCs/>
              <w:sz w:val="20"/>
              <w:szCs w:val="20"/>
            </w:rPr>
            <w:t>Odgovorna</w:t>
          </w:r>
          <w:r w:rsidRPr="00027DE6">
            <w:rPr>
              <w:b/>
              <w:bCs/>
              <w:sz w:val="20"/>
              <w:szCs w:val="20"/>
            </w:rPr>
            <w:br/>
            <w:t>ustrojstvena</w:t>
          </w:r>
          <w:r w:rsidRPr="00027DE6">
            <w:rPr>
              <w:b/>
              <w:bCs/>
              <w:sz w:val="20"/>
              <w:szCs w:val="20"/>
            </w:rPr>
            <w:br/>
            <w:t>jedinica/radna</w:t>
          </w:r>
          <w:r w:rsidRPr="00027DE6">
            <w:rPr>
              <w:b/>
              <w:bCs/>
              <w:sz w:val="20"/>
              <w:szCs w:val="20"/>
            </w:rPr>
            <w:br/>
            <w:t>skupina/projekt</w:t>
          </w:r>
        </w:p>
      </w:tc>
      <w:tc>
        <w:tcPr>
          <w:tcW w:w="1559" w:type="dxa"/>
          <w:shd w:val="clear" w:color="auto" w:fill="B8CCE4"/>
          <w:vAlign w:val="center"/>
        </w:tcPr>
        <w:p w:rsidR="000957F3" w:rsidRPr="00027DE6" w:rsidRDefault="00361488" w:rsidP="0027227B">
          <w:pPr>
            <w:jc w:val="center"/>
            <w:rPr>
              <w:b/>
              <w:bCs/>
              <w:sz w:val="20"/>
              <w:szCs w:val="20"/>
            </w:rPr>
          </w:pPr>
          <w:r w:rsidRPr="00027DE6">
            <w:rPr>
              <w:b/>
              <w:bCs/>
              <w:sz w:val="20"/>
              <w:szCs w:val="20"/>
            </w:rPr>
            <w:t>Rok u kojem se zadatak/</w:t>
          </w:r>
        </w:p>
        <w:p w:rsidR="000957F3" w:rsidRPr="00027DE6" w:rsidRDefault="00361488" w:rsidP="0027227B">
          <w:pPr>
            <w:jc w:val="center"/>
            <w:rPr>
              <w:b/>
              <w:bCs/>
              <w:sz w:val="20"/>
              <w:szCs w:val="20"/>
            </w:rPr>
          </w:pPr>
          <w:r w:rsidRPr="00027DE6">
            <w:rPr>
              <w:b/>
              <w:bCs/>
              <w:sz w:val="20"/>
              <w:szCs w:val="20"/>
            </w:rPr>
            <w:t>aktivnost mora obav</w:t>
          </w:r>
          <w:r w:rsidRPr="00027DE6">
            <w:rPr>
              <w:b/>
              <w:bCs/>
              <w:sz w:val="20"/>
              <w:szCs w:val="20"/>
            </w:rPr>
            <w:t>iti</w:t>
          </w:r>
        </w:p>
      </w:tc>
      <w:tc>
        <w:tcPr>
          <w:tcW w:w="1701" w:type="dxa"/>
          <w:shd w:val="clear" w:color="auto" w:fill="B8CCE4"/>
          <w:vAlign w:val="center"/>
        </w:tcPr>
        <w:p w:rsidR="000957F3" w:rsidRPr="00027DE6" w:rsidRDefault="00361488" w:rsidP="0027227B">
          <w:pPr>
            <w:jc w:val="center"/>
            <w:rPr>
              <w:b/>
              <w:bCs/>
              <w:sz w:val="20"/>
              <w:szCs w:val="20"/>
            </w:rPr>
          </w:pPr>
          <w:r w:rsidRPr="00027DE6">
            <w:rPr>
              <w:b/>
              <w:bCs/>
              <w:sz w:val="20"/>
              <w:szCs w:val="20"/>
            </w:rPr>
            <w:t>Reference na SP ili neke druge strateške/planske dokumente</w:t>
          </w:r>
        </w:p>
      </w:tc>
      <w:tc>
        <w:tcPr>
          <w:tcW w:w="709" w:type="dxa"/>
          <w:shd w:val="clear" w:color="auto" w:fill="B8CCE4"/>
          <w:vAlign w:val="center"/>
        </w:tcPr>
        <w:p w:rsidR="000957F3" w:rsidRPr="00027DE6" w:rsidRDefault="00361488" w:rsidP="0027227B">
          <w:pPr>
            <w:ind w:left="-108"/>
            <w:jc w:val="center"/>
            <w:rPr>
              <w:b/>
              <w:bCs/>
              <w:sz w:val="20"/>
              <w:szCs w:val="20"/>
            </w:rPr>
          </w:pPr>
          <w:r w:rsidRPr="00027DE6">
            <w:rPr>
              <w:b/>
              <w:bCs/>
              <w:sz w:val="20"/>
              <w:szCs w:val="20"/>
            </w:rPr>
            <w:t>Vrsta aktiv</w:t>
          </w:r>
          <w:r>
            <w:rPr>
              <w:b/>
              <w:bCs/>
              <w:sz w:val="20"/>
              <w:szCs w:val="20"/>
            </w:rPr>
            <w:t>-</w:t>
          </w:r>
          <w:r w:rsidRPr="00027DE6">
            <w:rPr>
              <w:b/>
              <w:bCs/>
              <w:sz w:val="20"/>
              <w:szCs w:val="20"/>
            </w:rPr>
            <w:t>nosti</w:t>
          </w:r>
        </w:p>
      </w:tc>
      <w:tc>
        <w:tcPr>
          <w:tcW w:w="992" w:type="dxa"/>
          <w:shd w:val="clear" w:color="auto" w:fill="B8CCE4"/>
          <w:vAlign w:val="center"/>
        </w:tcPr>
        <w:p w:rsidR="000957F3" w:rsidRPr="00027DE6" w:rsidRDefault="00361488" w:rsidP="0027227B">
          <w:pPr>
            <w:jc w:val="center"/>
            <w:rPr>
              <w:b/>
              <w:bCs/>
              <w:sz w:val="20"/>
              <w:szCs w:val="20"/>
            </w:rPr>
          </w:pPr>
          <w:r w:rsidRPr="00027DE6">
            <w:rPr>
              <w:b/>
              <w:bCs/>
              <w:sz w:val="20"/>
              <w:szCs w:val="20"/>
            </w:rPr>
            <w:t>Obav - ljeno</w:t>
          </w:r>
        </w:p>
        <w:p w:rsidR="000957F3" w:rsidRPr="00027DE6" w:rsidRDefault="00361488" w:rsidP="0027227B">
          <w:pPr>
            <w:jc w:val="center"/>
            <w:rPr>
              <w:b/>
              <w:bCs/>
              <w:sz w:val="20"/>
              <w:szCs w:val="20"/>
            </w:rPr>
          </w:pPr>
          <w:r w:rsidRPr="00027DE6">
            <w:rPr>
              <w:b/>
              <w:bCs/>
              <w:sz w:val="20"/>
              <w:szCs w:val="20"/>
            </w:rPr>
            <w:t>DA ili</w:t>
          </w:r>
        </w:p>
        <w:p w:rsidR="000957F3" w:rsidRPr="00027DE6" w:rsidRDefault="00361488" w:rsidP="0027227B">
          <w:pPr>
            <w:jc w:val="center"/>
            <w:rPr>
              <w:b/>
              <w:bCs/>
              <w:sz w:val="20"/>
              <w:szCs w:val="20"/>
            </w:rPr>
          </w:pPr>
          <w:r w:rsidRPr="00027DE6">
            <w:rPr>
              <w:b/>
              <w:bCs/>
              <w:sz w:val="20"/>
              <w:szCs w:val="20"/>
            </w:rPr>
            <w:t>NE</w:t>
          </w:r>
        </w:p>
      </w:tc>
      <w:tc>
        <w:tcPr>
          <w:tcW w:w="2268" w:type="dxa"/>
          <w:shd w:val="clear" w:color="auto" w:fill="B8CCE4"/>
          <w:vAlign w:val="center"/>
        </w:tcPr>
        <w:p w:rsidR="000957F3" w:rsidRPr="00027DE6" w:rsidRDefault="00361488" w:rsidP="0027227B">
          <w:pPr>
            <w:jc w:val="center"/>
            <w:rPr>
              <w:b/>
              <w:bCs/>
              <w:sz w:val="20"/>
              <w:szCs w:val="20"/>
            </w:rPr>
          </w:pPr>
          <w:r w:rsidRPr="00027DE6">
            <w:rPr>
              <w:b/>
              <w:bCs/>
              <w:sz w:val="20"/>
              <w:szCs w:val="20"/>
            </w:rPr>
            <w:t>Razlog</w:t>
          </w:r>
        </w:p>
        <w:p w:rsidR="000957F3" w:rsidRPr="00027DE6" w:rsidRDefault="00361488" w:rsidP="0027227B">
          <w:pPr>
            <w:jc w:val="center"/>
            <w:rPr>
              <w:b/>
              <w:bCs/>
              <w:sz w:val="20"/>
              <w:szCs w:val="20"/>
            </w:rPr>
          </w:pPr>
          <w:r w:rsidRPr="00027DE6">
            <w:rPr>
              <w:b/>
              <w:bCs/>
              <w:sz w:val="20"/>
              <w:szCs w:val="20"/>
            </w:rPr>
            <w:t>ne obavljanja</w:t>
          </w:r>
        </w:p>
      </w:tc>
    </w:tr>
    <w:tr w:rsidR="000957F3" w:rsidRPr="00027DE6" w:rsidTr="006B63BC">
      <w:trPr>
        <w:trHeight w:val="185"/>
      </w:trPr>
      <w:tc>
        <w:tcPr>
          <w:tcW w:w="567" w:type="dxa"/>
          <w:shd w:val="clear" w:color="auto" w:fill="DBE5F1"/>
        </w:tcPr>
        <w:p w:rsidR="000957F3" w:rsidRPr="00027DE6" w:rsidRDefault="00361488" w:rsidP="00D26528">
          <w:pPr>
            <w:jc w:val="center"/>
            <w:rPr>
              <w:b/>
              <w:sz w:val="20"/>
              <w:szCs w:val="20"/>
            </w:rPr>
          </w:pPr>
          <w:r w:rsidRPr="00027DE6">
            <w:rPr>
              <w:b/>
              <w:sz w:val="20"/>
              <w:szCs w:val="20"/>
            </w:rPr>
            <w:t>A</w:t>
          </w:r>
        </w:p>
      </w:tc>
      <w:tc>
        <w:tcPr>
          <w:tcW w:w="2127" w:type="dxa"/>
          <w:shd w:val="clear" w:color="auto" w:fill="DBE5F1"/>
        </w:tcPr>
        <w:p w:rsidR="000957F3" w:rsidRPr="00027DE6" w:rsidRDefault="00361488" w:rsidP="00D26528">
          <w:pPr>
            <w:jc w:val="center"/>
            <w:rPr>
              <w:b/>
              <w:bCs/>
              <w:sz w:val="20"/>
              <w:szCs w:val="20"/>
            </w:rPr>
          </w:pPr>
          <w:r>
            <w:rPr>
              <w:b/>
              <w:bCs/>
              <w:sz w:val="20"/>
              <w:szCs w:val="20"/>
            </w:rPr>
            <w:t>B</w:t>
          </w:r>
        </w:p>
      </w:tc>
      <w:tc>
        <w:tcPr>
          <w:tcW w:w="2552" w:type="dxa"/>
          <w:shd w:val="clear" w:color="auto" w:fill="DBE5F1"/>
        </w:tcPr>
        <w:p w:rsidR="000957F3" w:rsidRPr="00027DE6" w:rsidRDefault="00361488" w:rsidP="00D26528">
          <w:pPr>
            <w:jc w:val="center"/>
            <w:rPr>
              <w:b/>
              <w:bCs/>
              <w:sz w:val="20"/>
              <w:szCs w:val="20"/>
            </w:rPr>
          </w:pPr>
          <w:r>
            <w:rPr>
              <w:b/>
              <w:bCs/>
              <w:sz w:val="20"/>
              <w:szCs w:val="20"/>
            </w:rPr>
            <w:t>C</w:t>
          </w:r>
        </w:p>
      </w:tc>
      <w:tc>
        <w:tcPr>
          <w:tcW w:w="1701" w:type="dxa"/>
          <w:shd w:val="clear" w:color="auto" w:fill="DBE5F1"/>
        </w:tcPr>
        <w:p w:rsidR="000957F3" w:rsidRPr="00027DE6" w:rsidRDefault="00361488" w:rsidP="00D26528">
          <w:pPr>
            <w:jc w:val="center"/>
            <w:rPr>
              <w:b/>
              <w:bCs/>
              <w:sz w:val="20"/>
              <w:szCs w:val="20"/>
            </w:rPr>
          </w:pPr>
          <w:r>
            <w:rPr>
              <w:b/>
              <w:bCs/>
              <w:sz w:val="20"/>
              <w:szCs w:val="20"/>
            </w:rPr>
            <w:t>D</w:t>
          </w:r>
        </w:p>
      </w:tc>
      <w:tc>
        <w:tcPr>
          <w:tcW w:w="1843" w:type="dxa"/>
          <w:shd w:val="clear" w:color="auto" w:fill="DBE5F1"/>
        </w:tcPr>
        <w:p w:rsidR="000957F3" w:rsidRPr="00027DE6" w:rsidRDefault="00361488" w:rsidP="00D26528">
          <w:pPr>
            <w:jc w:val="center"/>
            <w:rPr>
              <w:b/>
              <w:bCs/>
              <w:sz w:val="20"/>
              <w:szCs w:val="20"/>
            </w:rPr>
          </w:pPr>
          <w:r>
            <w:rPr>
              <w:b/>
              <w:bCs/>
              <w:sz w:val="20"/>
              <w:szCs w:val="20"/>
            </w:rPr>
            <w:t>E</w:t>
          </w:r>
        </w:p>
      </w:tc>
      <w:tc>
        <w:tcPr>
          <w:tcW w:w="1559" w:type="dxa"/>
          <w:shd w:val="clear" w:color="auto" w:fill="DBE5F1"/>
        </w:tcPr>
        <w:p w:rsidR="000957F3" w:rsidRPr="00027DE6" w:rsidRDefault="00361488" w:rsidP="00D26528">
          <w:pPr>
            <w:jc w:val="center"/>
            <w:rPr>
              <w:b/>
              <w:bCs/>
              <w:sz w:val="20"/>
              <w:szCs w:val="20"/>
            </w:rPr>
          </w:pPr>
          <w:r>
            <w:rPr>
              <w:b/>
              <w:bCs/>
              <w:sz w:val="20"/>
              <w:szCs w:val="20"/>
            </w:rPr>
            <w:t>F</w:t>
          </w:r>
        </w:p>
      </w:tc>
      <w:tc>
        <w:tcPr>
          <w:tcW w:w="1701" w:type="dxa"/>
          <w:shd w:val="clear" w:color="auto" w:fill="DBE5F1"/>
        </w:tcPr>
        <w:p w:rsidR="000957F3" w:rsidRPr="00027DE6" w:rsidRDefault="00361488" w:rsidP="00D26528">
          <w:pPr>
            <w:jc w:val="center"/>
            <w:rPr>
              <w:b/>
              <w:bCs/>
              <w:sz w:val="20"/>
              <w:szCs w:val="20"/>
            </w:rPr>
          </w:pPr>
          <w:r>
            <w:rPr>
              <w:b/>
              <w:bCs/>
              <w:sz w:val="20"/>
              <w:szCs w:val="20"/>
            </w:rPr>
            <w:t>G</w:t>
          </w:r>
        </w:p>
      </w:tc>
      <w:tc>
        <w:tcPr>
          <w:tcW w:w="709" w:type="dxa"/>
          <w:shd w:val="clear" w:color="auto" w:fill="DBE5F1"/>
        </w:tcPr>
        <w:p w:rsidR="000957F3" w:rsidRPr="00027DE6" w:rsidRDefault="00361488" w:rsidP="00D26528">
          <w:pPr>
            <w:jc w:val="center"/>
            <w:rPr>
              <w:b/>
              <w:bCs/>
              <w:sz w:val="20"/>
              <w:szCs w:val="20"/>
            </w:rPr>
          </w:pPr>
          <w:r>
            <w:rPr>
              <w:b/>
              <w:bCs/>
              <w:sz w:val="20"/>
              <w:szCs w:val="20"/>
            </w:rPr>
            <w:t>H</w:t>
          </w:r>
        </w:p>
      </w:tc>
      <w:tc>
        <w:tcPr>
          <w:tcW w:w="992" w:type="dxa"/>
          <w:shd w:val="clear" w:color="auto" w:fill="DBE5F1"/>
        </w:tcPr>
        <w:p w:rsidR="000957F3" w:rsidRPr="00027DE6" w:rsidRDefault="00361488" w:rsidP="00D26528">
          <w:pPr>
            <w:jc w:val="center"/>
            <w:rPr>
              <w:b/>
              <w:bCs/>
              <w:sz w:val="20"/>
              <w:szCs w:val="20"/>
            </w:rPr>
          </w:pPr>
        </w:p>
      </w:tc>
      <w:tc>
        <w:tcPr>
          <w:tcW w:w="2268" w:type="dxa"/>
          <w:shd w:val="clear" w:color="auto" w:fill="DBE5F1"/>
        </w:tcPr>
        <w:p w:rsidR="000957F3" w:rsidRPr="00027DE6" w:rsidRDefault="00361488" w:rsidP="00D26528">
          <w:pPr>
            <w:jc w:val="center"/>
            <w:rPr>
              <w:b/>
              <w:bCs/>
              <w:sz w:val="20"/>
              <w:szCs w:val="20"/>
            </w:rPr>
          </w:pPr>
        </w:p>
      </w:tc>
    </w:tr>
  </w:tbl>
  <w:p w:rsidR="000957F3" w:rsidRDefault="00361488" w:rsidP="00D26528">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7F3" w:rsidRDefault="00361488" w:rsidP="00D26528">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387"/>
    <w:multiLevelType w:val="hybridMultilevel"/>
    <w:tmpl w:val="D218825A"/>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794750"/>
    <w:multiLevelType w:val="hybridMultilevel"/>
    <w:tmpl w:val="FFC00024"/>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C647BE"/>
    <w:multiLevelType w:val="hybridMultilevel"/>
    <w:tmpl w:val="257093DC"/>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BD5678"/>
    <w:multiLevelType w:val="hybridMultilevel"/>
    <w:tmpl w:val="FA8A35E6"/>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4942E1"/>
    <w:multiLevelType w:val="hybridMultilevel"/>
    <w:tmpl w:val="01EE7E46"/>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7893A6A"/>
    <w:multiLevelType w:val="hybridMultilevel"/>
    <w:tmpl w:val="50BE0CCE"/>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17754A"/>
    <w:multiLevelType w:val="hybridMultilevel"/>
    <w:tmpl w:val="AD32D998"/>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CA22F5"/>
    <w:multiLevelType w:val="hybridMultilevel"/>
    <w:tmpl w:val="B2F61ADE"/>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D72E8C"/>
    <w:multiLevelType w:val="multilevel"/>
    <w:tmpl w:val="2E34FBF4"/>
    <w:lvl w:ilvl="0">
      <w:start w:val="1"/>
      <w:numFmt w:val="decimal"/>
      <w:pStyle w:val="Naslov1"/>
      <w:lvlText w:val="%1"/>
      <w:lvlJc w:val="left"/>
      <w:pPr>
        <w:tabs>
          <w:tab w:val="num" w:pos="1440"/>
        </w:tabs>
        <w:ind w:left="0" w:firstLine="0"/>
      </w:pPr>
      <w:rPr>
        <w:rFonts w:hint="default"/>
      </w:rPr>
    </w:lvl>
    <w:lvl w:ilvl="1">
      <w:start w:val="1"/>
      <w:numFmt w:val="none"/>
      <w:pStyle w:val="Naslov2"/>
      <w:isLgl/>
      <w:lvlText w:val="%1"/>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1CC13C6D"/>
    <w:multiLevelType w:val="hybridMultilevel"/>
    <w:tmpl w:val="D7127A0A"/>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B3049D"/>
    <w:multiLevelType w:val="hybridMultilevel"/>
    <w:tmpl w:val="5BF67F98"/>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824863"/>
    <w:multiLevelType w:val="hybridMultilevel"/>
    <w:tmpl w:val="648A85E4"/>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26824BB"/>
    <w:multiLevelType w:val="hybridMultilevel"/>
    <w:tmpl w:val="A8F66606"/>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2DE4B62"/>
    <w:multiLevelType w:val="hybridMultilevel"/>
    <w:tmpl w:val="42F8B700"/>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4216DE"/>
    <w:multiLevelType w:val="hybridMultilevel"/>
    <w:tmpl w:val="D292DF56"/>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CC13C5"/>
    <w:multiLevelType w:val="hybridMultilevel"/>
    <w:tmpl w:val="427C0D38"/>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5F3F67"/>
    <w:multiLevelType w:val="hybridMultilevel"/>
    <w:tmpl w:val="79BCC268"/>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9774C0"/>
    <w:multiLevelType w:val="hybridMultilevel"/>
    <w:tmpl w:val="99E4466E"/>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FF91D87"/>
    <w:multiLevelType w:val="hybridMultilevel"/>
    <w:tmpl w:val="D916CA76"/>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5D447D2"/>
    <w:multiLevelType w:val="hybridMultilevel"/>
    <w:tmpl w:val="192024D2"/>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DF3AFB"/>
    <w:multiLevelType w:val="hybridMultilevel"/>
    <w:tmpl w:val="D02E1C5A"/>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BC3960"/>
    <w:multiLevelType w:val="hybridMultilevel"/>
    <w:tmpl w:val="C46CEA28"/>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AC96DDC"/>
    <w:multiLevelType w:val="hybridMultilevel"/>
    <w:tmpl w:val="E59E757A"/>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E46FB2"/>
    <w:multiLevelType w:val="hybridMultilevel"/>
    <w:tmpl w:val="9318A7EA"/>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66C7231"/>
    <w:multiLevelType w:val="hybridMultilevel"/>
    <w:tmpl w:val="4574C15E"/>
    <w:lvl w:ilvl="0" w:tplc="2EE8FEA8">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324"/>
        </w:tabs>
        <w:ind w:left="-324" w:hanging="360"/>
      </w:pPr>
      <w:rPr>
        <w:rFonts w:ascii="Courier New" w:hAnsi="Courier New" w:cs="Courier New" w:hint="default"/>
      </w:rPr>
    </w:lvl>
    <w:lvl w:ilvl="2" w:tplc="041A0005" w:tentative="1">
      <w:start w:val="1"/>
      <w:numFmt w:val="bullet"/>
      <w:lvlText w:val=""/>
      <w:lvlJc w:val="left"/>
      <w:pPr>
        <w:tabs>
          <w:tab w:val="num" w:pos="396"/>
        </w:tabs>
        <w:ind w:left="396" w:hanging="360"/>
      </w:pPr>
      <w:rPr>
        <w:rFonts w:ascii="Wingdings" w:hAnsi="Wingdings" w:hint="default"/>
      </w:rPr>
    </w:lvl>
    <w:lvl w:ilvl="3" w:tplc="041A0001" w:tentative="1">
      <w:start w:val="1"/>
      <w:numFmt w:val="bullet"/>
      <w:lvlText w:val=""/>
      <w:lvlJc w:val="left"/>
      <w:pPr>
        <w:tabs>
          <w:tab w:val="num" w:pos="1116"/>
        </w:tabs>
        <w:ind w:left="1116" w:hanging="360"/>
      </w:pPr>
      <w:rPr>
        <w:rFonts w:ascii="Symbol" w:hAnsi="Symbol" w:hint="default"/>
      </w:rPr>
    </w:lvl>
    <w:lvl w:ilvl="4" w:tplc="041A0003" w:tentative="1">
      <w:start w:val="1"/>
      <w:numFmt w:val="bullet"/>
      <w:lvlText w:val="o"/>
      <w:lvlJc w:val="left"/>
      <w:pPr>
        <w:tabs>
          <w:tab w:val="num" w:pos="1836"/>
        </w:tabs>
        <w:ind w:left="1836" w:hanging="360"/>
      </w:pPr>
      <w:rPr>
        <w:rFonts w:ascii="Courier New" w:hAnsi="Courier New" w:cs="Courier New" w:hint="default"/>
      </w:rPr>
    </w:lvl>
    <w:lvl w:ilvl="5" w:tplc="041A0005" w:tentative="1">
      <w:start w:val="1"/>
      <w:numFmt w:val="bullet"/>
      <w:lvlText w:val=""/>
      <w:lvlJc w:val="left"/>
      <w:pPr>
        <w:tabs>
          <w:tab w:val="num" w:pos="2556"/>
        </w:tabs>
        <w:ind w:left="2556" w:hanging="360"/>
      </w:pPr>
      <w:rPr>
        <w:rFonts w:ascii="Wingdings" w:hAnsi="Wingdings" w:hint="default"/>
      </w:rPr>
    </w:lvl>
    <w:lvl w:ilvl="6" w:tplc="041A0001" w:tentative="1">
      <w:start w:val="1"/>
      <w:numFmt w:val="bullet"/>
      <w:lvlText w:val=""/>
      <w:lvlJc w:val="left"/>
      <w:pPr>
        <w:tabs>
          <w:tab w:val="num" w:pos="3276"/>
        </w:tabs>
        <w:ind w:left="3276" w:hanging="360"/>
      </w:pPr>
      <w:rPr>
        <w:rFonts w:ascii="Symbol" w:hAnsi="Symbol" w:hint="default"/>
      </w:rPr>
    </w:lvl>
    <w:lvl w:ilvl="7" w:tplc="041A0003" w:tentative="1">
      <w:start w:val="1"/>
      <w:numFmt w:val="bullet"/>
      <w:lvlText w:val="o"/>
      <w:lvlJc w:val="left"/>
      <w:pPr>
        <w:tabs>
          <w:tab w:val="num" w:pos="3996"/>
        </w:tabs>
        <w:ind w:left="3996" w:hanging="360"/>
      </w:pPr>
      <w:rPr>
        <w:rFonts w:ascii="Courier New" w:hAnsi="Courier New" w:cs="Courier New" w:hint="default"/>
      </w:rPr>
    </w:lvl>
    <w:lvl w:ilvl="8" w:tplc="041A0005" w:tentative="1">
      <w:start w:val="1"/>
      <w:numFmt w:val="bullet"/>
      <w:lvlText w:val=""/>
      <w:lvlJc w:val="left"/>
      <w:pPr>
        <w:tabs>
          <w:tab w:val="num" w:pos="4716"/>
        </w:tabs>
        <w:ind w:left="4716" w:hanging="360"/>
      </w:pPr>
      <w:rPr>
        <w:rFonts w:ascii="Wingdings" w:hAnsi="Wingdings" w:hint="default"/>
      </w:rPr>
    </w:lvl>
  </w:abstractNum>
  <w:abstractNum w:abstractNumId="25" w15:restartNumberingAfterBreak="0">
    <w:nsid w:val="49D70880"/>
    <w:multiLevelType w:val="hybridMultilevel"/>
    <w:tmpl w:val="68921498"/>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9D77F24"/>
    <w:multiLevelType w:val="hybridMultilevel"/>
    <w:tmpl w:val="96A01774"/>
    <w:lvl w:ilvl="0" w:tplc="041A000F">
      <w:start w:val="1"/>
      <w:numFmt w:val="decimal"/>
      <w:lvlText w:val="%1."/>
      <w:lvlJc w:val="left"/>
      <w:pPr>
        <w:tabs>
          <w:tab w:val="num" w:pos="360"/>
        </w:tabs>
        <w:ind w:left="360" w:hanging="360"/>
      </w:pPr>
      <w:rPr>
        <w:rFonts w:hint="default"/>
      </w:rPr>
    </w:lvl>
    <w:lvl w:ilvl="1" w:tplc="041A0003" w:tentative="1">
      <w:start w:val="1"/>
      <w:numFmt w:val="bullet"/>
      <w:lvlText w:val="o"/>
      <w:lvlJc w:val="left"/>
      <w:pPr>
        <w:tabs>
          <w:tab w:val="num" w:pos="-684"/>
        </w:tabs>
        <w:ind w:left="-684" w:hanging="360"/>
      </w:pPr>
      <w:rPr>
        <w:rFonts w:ascii="Courier New" w:hAnsi="Courier New" w:hint="default"/>
      </w:rPr>
    </w:lvl>
    <w:lvl w:ilvl="2" w:tplc="041A0005" w:tentative="1">
      <w:start w:val="1"/>
      <w:numFmt w:val="bullet"/>
      <w:lvlText w:val=""/>
      <w:lvlJc w:val="left"/>
      <w:pPr>
        <w:tabs>
          <w:tab w:val="num" w:pos="36"/>
        </w:tabs>
        <w:ind w:left="36" w:hanging="360"/>
      </w:pPr>
      <w:rPr>
        <w:rFonts w:ascii="Wingdings" w:hAnsi="Wingdings" w:hint="default"/>
      </w:rPr>
    </w:lvl>
    <w:lvl w:ilvl="3" w:tplc="041A0001" w:tentative="1">
      <w:start w:val="1"/>
      <w:numFmt w:val="bullet"/>
      <w:lvlText w:val=""/>
      <w:lvlJc w:val="left"/>
      <w:pPr>
        <w:tabs>
          <w:tab w:val="num" w:pos="756"/>
        </w:tabs>
        <w:ind w:left="756" w:hanging="360"/>
      </w:pPr>
      <w:rPr>
        <w:rFonts w:ascii="Symbol" w:hAnsi="Symbol" w:hint="default"/>
      </w:rPr>
    </w:lvl>
    <w:lvl w:ilvl="4" w:tplc="041A0003" w:tentative="1">
      <w:start w:val="1"/>
      <w:numFmt w:val="bullet"/>
      <w:lvlText w:val="o"/>
      <w:lvlJc w:val="left"/>
      <w:pPr>
        <w:tabs>
          <w:tab w:val="num" w:pos="1476"/>
        </w:tabs>
        <w:ind w:left="1476" w:hanging="360"/>
      </w:pPr>
      <w:rPr>
        <w:rFonts w:ascii="Courier New" w:hAnsi="Courier New" w:hint="default"/>
      </w:rPr>
    </w:lvl>
    <w:lvl w:ilvl="5" w:tplc="041A0005" w:tentative="1">
      <w:start w:val="1"/>
      <w:numFmt w:val="bullet"/>
      <w:lvlText w:val=""/>
      <w:lvlJc w:val="left"/>
      <w:pPr>
        <w:tabs>
          <w:tab w:val="num" w:pos="2196"/>
        </w:tabs>
        <w:ind w:left="2196" w:hanging="360"/>
      </w:pPr>
      <w:rPr>
        <w:rFonts w:ascii="Wingdings" w:hAnsi="Wingdings" w:hint="default"/>
      </w:rPr>
    </w:lvl>
    <w:lvl w:ilvl="6" w:tplc="041A0001" w:tentative="1">
      <w:start w:val="1"/>
      <w:numFmt w:val="bullet"/>
      <w:lvlText w:val=""/>
      <w:lvlJc w:val="left"/>
      <w:pPr>
        <w:tabs>
          <w:tab w:val="num" w:pos="2916"/>
        </w:tabs>
        <w:ind w:left="2916" w:hanging="360"/>
      </w:pPr>
      <w:rPr>
        <w:rFonts w:ascii="Symbol" w:hAnsi="Symbol" w:hint="default"/>
      </w:rPr>
    </w:lvl>
    <w:lvl w:ilvl="7" w:tplc="041A0003" w:tentative="1">
      <w:start w:val="1"/>
      <w:numFmt w:val="bullet"/>
      <w:lvlText w:val="o"/>
      <w:lvlJc w:val="left"/>
      <w:pPr>
        <w:tabs>
          <w:tab w:val="num" w:pos="3636"/>
        </w:tabs>
        <w:ind w:left="3636" w:hanging="360"/>
      </w:pPr>
      <w:rPr>
        <w:rFonts w:ascii="Courier New" w:hAnsi="Courier New" w:hint="default"/>
      </w:rPr>
    </w:lvl>
    <w:lvl w:ilvl="8" w:tplc="041A0005" w:tentative="1">
      <w:start w:val="1"/>
      <w:numFmt w:val="bullet"/>
      <w:lvlText w:val=""/>
      <w:lvlJc w:val="left"/>
      <w:pPr>
        <w:tabs>
          <w:tab w:val="num" w:pos="4356"/>
        </w:tabs>
        <w:ind w:left="4356" w:hanging="360"/>
      </w:pPr>
      <w:rPr>
        <w:rFonts w:ascii="Wingdings" w:hAnsi="Wingdings" w:hint="default"/>
      </w:rPr>
    </w:lvl>
  </w:abstractNum>
  <w:abstractNum w:abstractNumId="27" w15:restartNumberingAfterBreak="0">
    <w:nsid w:val="4EB377B8"/>
    <w:multiLevelType w:val="hybridMultilevel"/>
    <w:tmpl w:val="2A4CED74"/>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3C16D4B"/>
    <w:multiLevelType w:val="hybridMultilevel"/>
    <w:tmpl w:val="6A42F26E"/>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6B07417"/>
    <w:multiLevelType w:val="multilevel"/>
    <w:tmpl w:val="345AF30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072"/>
        </w:tabs>
        <w:ind w:left="1072" w:hanging="720"/>
      </w:pPr>
      <w:rPr>
        <w:rFonts w:hint="default"/>
      </w:rPr>
    </w:lvl>
    <w:lvl w:ilvl="2">
      <w:start w:val="1"/>
      <w:numFmt w:val="decimal"/>
      <w:lvlText w:val="%1.%2.%3"/>
      <w:lvlJc w:val="left"/>
      <w:pPr>
        <w:tabs>
          <w:tab w:val="num" w:pos="1424"/>
        </w:tabs>
        <w:ind w:left="1424" w:hanging="720"/>
      </w:pPr>
      <w:rPr>
        <w:rFonts w:hint="default"/>
        <w:i w:val="0"/>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30" w15:restartNumberingAfterBreak="0">
    <w:nsid w:val="5C9E50DD"/>
    <w:multiLevelType w:val="hybridMultilevel"/>
    <w:tmpl w:val="7D70AF4C"/>
    <w:lvl w:ilvl="0" w:tplc="FFFFFFFF">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D6713EC"/>
    <w:multiLevelType w:val="hybridMultilevel"/>
    <w:tmpl w:val="84CE7C12"/>
    <w:lvl w:ilvl="0" w:tplc="2EE8FEA8">
      <w:start w:val="1"/>
      <w:numFmt w:val="bullet"/>
      <w:lvlText w:val=""/>
      <w:lvlJc w:val="left"/>
      <w:pPr>
        <w:tabs>
          <w:tab w:val="num" w:pos="720"/>
        </w:tabs>
        <w:ind w:left="720" w:hanging="360"/>
      </w:pPr>
      <w:rPr>
        <w:rFonts w:ascii="Symbol" w:hAnsi="Symbol" w:hint="default"/>
      </w:rPr>
    </w:lvl>
    <w:lvl w:ilvl="1" w:tplc="4A4C941A">
      <w:numFmt w:val="bullet"/>
      <w:lvlText w:val="-"/>
      <w:lvlJc w:val="left"/>
      <w:pPr>
        <w:tabs>
          <w:tab w:val="num" w:pos="1440"/>
        </w:tabs>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995B5F"/>
    <w:multiLevelType w:val="hybridMultilevel"/>
    <w:tmpl w:val="3944401A"/>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36209A"/>
    <w:multiLevelType w:val="hybridMultilevel"/>
    <w:tmpl w:val="CBA884AE"/>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1621606"/>
    <w:multiLevelType w:val="hybridMultilevel"/>
    <w:tmpl w:val="3A30C0B2"/>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F504DC"/>
    <w:multiLevelType w:val="hybridMultilevel"/>
    <w:tmpl w:val="40FEA500"/>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FF27C4"/>
    <w:multiLevelType w:val="hybridMultilevel"/>
    <w:tmpl w:val="79E6111E"/>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EC649B6"/>
    <w:multiLevelType w:val="hybridMultilevel"/>
    <w:tmpl w:val="403EEF78"/>
    <w:lvl w:ilvl="0" w:tplc="26D2A5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37"/>
  </w:num>
  <w:num w:numId="4">
    <w:abstractNumId w:val="29"/>
  </w:num>
  <w:num w:numId="5">
    <w:abstractNumId w:val="24"/>
  </w:num>
  <w:num w:numId="6">
    <w:abstractNumId w:val="31"/>
  </w:num>
  <w:num w:numId="7">
    <w:abstractNumId w:val="26"/>
  </w:num>
  <w:num w:numId="8">
    <w:abstractNumId w:val="8"/>
  </w:num>
  <w:num w:numId="9">
    <w:abstractNumId w:val="32"/>
  </w:num>
  <w:num w:numId="10">
    <w:abstractNumId w:val="3"/>
  </w:num>
  <w:num w:numId="11">
    <w:abstractNumId w:val="5"/>
  </w:num>
  <w:num w:numId="12">
    <w:abstractNumId w:val="25"/>
  </w:num>
  <w:num w:numId="13">
    <w:abstractNumId w:val="36"/>
  </w:num>
  <w:num w:numId="14">
    <w:abstractNumId w:val="34"/>
  </w:num>
  <w:num w:numId="15">
    <w:abstractNumId w:val="27"/>
  </w:num>
  <w:num w:numId="16">
    <w:abstractNumId w:val="19"/>
  </w:num>
  <w:num w:numId="17">
    <w:abstractNumId w:val="4"/>
  </w:num>
  <w:num w:numId="18">
    <w:abstractNumId w:val="28"/>
  </w:num>
  <w:num w:numId="19">
    <w:abstractNumId w:val="21"/>
  </w:num>
  <w:num w:numId="20">
    <w:abstractNumId w:val="23"/>
  </w:num>
  <w:num w:numId="21">
    <w:abstractNumId w:val="12"/>
  </w:num>
  <w:num w:numId="22">
    <w:abstractNumId w:val="2"/>
  </w:num>
  <w:num w:numId="23">
    <w:abstractNumId w:val="18"/>
  </w:num>
  <w:num w:numId="24">
    <w:abstractNumId w:val="1"/>
  </w:num>
  <w:num w:numId="25">
    <w:abstractNumId w:val="6"/>
  </w:num>
  <w:num w:numId="26">
    <w:abstractNumId w:val="10"/>
  </w:num>
  <w:num w:numId="27">
    <w:abstractNumId w:val="16"/>
  </w:num>
  <w:num w:numId="28">
    <w:abstractNumId w:val="9"/>
  </w:num>
  <w:num w:numId="29">
    <w:abstractNumId w:val="11"/>
  </w:num>
  <w:num w:numId="30">
    <w:abstractNumId w:val="13"/>
  </w:num>
  <w:num w:numId="31">
    <w:abstractNumId w:val="15"/>
  </w:num>
  <w:num w:numId="32">
    <w:abstractNumId w:val="14"/>
  </w:num>
  <w:num w:numId="33">
    <w:abstractNumId w:val="7"/>
  </w:num>
  <w:num w:numId="34">
    <w:abstractNumId w:val="35"/>
  </w:num>
  <w:num w:numId="35">
    <w:abstractNumId w:val="17"/>
  </w:num>
  <w:num w:numId="36">
    <w:abstractNumId w:val="20"/>
  </w:num>
  <w:num w:numId="37">
    <w:abstractNumId w:val="0"/>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88"/>
    <w:rsid w:val="00361488"/>
    <w:rsid w:val="00B53D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EF5CB-CB77-452E-AD03-6C8A4FBD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48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361488"/>
    <w:pPr>
      <w:keepNext/>
      <w:numPr>
        <w:numId w:val="8"/>
      </w:numPr>
      <w:spacing w:before="240" w:after="60"/>
      <w:outlineLvl w:val="0"/>
    </w:pPr>
    <w:rPr>
      <w:rFonts w:ascii="Arial" w:hAnsi="Arial" w:cs="Arial"/>
      <w:b/>
      <w:bCs/>
      <w:kern w:val="32"/>
      <w:sz w:val="32"/>
      <w:szCs w:val="32"/>
    </w:rPr>
  </w:style>
  <w:style w:type="paragraph" w:styleId="Naslov2">
    <w:name w:val="heading 2"/>
    <w:basedOn w:val="Normal"/>
    <w:link w:val="Naslov2Char"/>
    <w:qFormat/>
    <w:rsid w:val="00361488"/>
    <w:pPr>
      <w:numPr>
        <w:ilvl w:val="1"/>
        <w:numId w:val="8"/>
      </w:numPr>
      <w:spacing w:before="100" w:beforeAutospacing="1" w:after="100" w:afterAutospacing="1"/>
      <w:outlineLvl w:val="1"/>
    </w:pPr>
    <w:rPr>
      <w:b/>
      <w:bCs/>
      <w:sz w:val="22"/>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semiHidden/>
    <w:unhideWhenUsed/>
  </w:style>
  <w:style w:type="character" w:customStyle="1" w:styleId="Naslov1Char">
    <w:name w:val="Naslov 1 Char"/>
    <w:basedOn w:val="Zadanifontodlomka"/>
    <w:link w:val="Naslov1"/>
    <w:rsid w:val="00361488"/>
    <w:rPr>
      <w:rFonts w:ascii="Arial" w:eastAsia="Times New Roman" w:hAnsi="Arial" w:cs="Arial"/>
      <w:b/>
      <w:bCs/>
      <w:kern w:val="32"/>
      <w:sz w:val="32"/>
      <w:szCs w:val="32"/>
      <w:lang w:eastAsia="hr-HR"/>
    </w:rPr>
  </w:style>
  <w:style w:type="character" w:customStyle="1" w:styleId="Naslov2Char">
    <w:name w:val="Naslov 2 Char"/>
    <w:basedOn w:val="Zadanifontodlomka"/>
    <w:link w:val="Naslov2"/>
    <w:rsid w:val="00361488"/>
    <w:rPr>
      <w:rFonts w:ascii="Times New Roman" w:eastAsia="Times New Roman" w:hAnsi="Times New Roman" w:cs="Times New Roman"/>
      <w:b/>
      <w:bCs/>
      <w:szCs w:val="36"/>
      <w:lang w:eastAsia="hr-HR"/>
    </w:rPr>
  </w:style>
  <w:style w:type="table" w:styleId="Reetkatablice">
    <w:name w:val="Table Grid"/>
    <w:basedOn w:val="Obinatablica"/>
    <w:rsid w:val="0036148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361488"/>
  </w:style>
  <w:style w:type="numbering" w:customStyle="1" w:styleId="Bezpopisa11">
    <w:name w:val="Bez popisa11"/>
    <w:next w:val="Bezpopisa"/>
    <w:uiPriority w:val="99"/>
    <w:semiHidden/>
    <w:rsid w:val="00361488"/>
  </w:style>
  <w:style w:type="table" w:customStyle="1" w:styleId="Reetkatablice1">
    <w:name w:val="Rešetka tablice1"/>
    <w:basedOn w:val="Obinatablica"/>
    <w:next w:val="Reetkatablice"/>
    <w:rsid w:val="0036148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361488"/>
    <w:pPr>
      <w:tabs>
        <w:tab w:val="center" w:pos="4536"/>
        <w:tab w:val="right" w:pos="9072"/>
      </w:tabs>
    </w:pPr>
  </w:style>
  <w:style w:type="character" w:customStyle="1" w:styleId="PodnojeChar">
    <w:name w:val="Podnožje Char"/>
    <w:basedOn w:val="Zadanifontodlomka"/>
    <w:link w:val="Podnoje"/>
    <w:uiPriority w:val="99"/>
    <w:rsid w:val="00361488"/>
    <w:rPr>
      <w:rFonts w:ascii="Times New Roman" w:eastAsia="Times New Roman" w:hAnsi="Times New Roman" w:cs="Times New Roman"/>
      <w:sz w:val="24"/>
      <w:szCs w:val="24"/>
      <w:lang w:eastAsia="hr-HR"/>
    </w:rPr>
  </w:style>
  <w:style w:type="character" w:styleId="Brojstranice">
    <w:name w:val="page number"/>
    <w:rsid w:val="00361488"/>
  </w:style>
  <w:style w:type="character" w:styleId="Hiperveza">
    <w:name w:val="Hyperlink"/>
    <w:uiPriority w:val="99"/>
    <w:rsid w:val="00361488"/>
    <w:rPr>
      <w:color w:val="396900"/>
      <w:u w:val="single"/>
    </w:rPr>
  </w:style>
  <w:style w:type="paragraph" w:styleId="StandardWeb">
    <w:name w:val="Normal (Web)"/>
    <w:basedOn w:val="Normal"/>
    <w:uiPriority w:val="99"/>
    <w:rsid w:val="00361488"/>
    <w:pPr>
      <w:spacing w:before="100" w:beforeAutospacing="1" w:after="100" w:afterAutospacing="1"/>
    </w:pPr>
  </w:style>
  <w:style w:type="character" w:styleId="Naglaeno">
    <w:name w:val="Strong"/>
    <w:uiPriority w:val="99"/>
    <w:qFormat/>
    <w:rsid w:val="00361488"/>
    <w:rPr>
      <w:b/>
      <w:bCs/>
    </w:rPr>
  </w:style>
  <w:style w:type="paragraph" w:customStyle="1" w:styleId="t-9-8">
    <w:name w:val="t-9-8"/>
    <w:basedOn w:val="Normal"/>
    <w:uiPriority w:val="99"/>
    <w:rsid w:val="00361488"/>
    <w:pPr>
      <w:spacing w:before="100" w:beforeAutospacing="1" w:after="100" w:afterAutospacing="1"/>
    </w:pPr>
  </w:style>
  <w:style w:type="character" w:customStyle="1" w:styleId="longtext">
    <w:name w:val="long_text"/>
    <w:rsid w:val="00361488"/>
    <w:rPr>
      <w:rFonts w:cs="Times New Roman"/>
    </w:rPr>
  </w:style>
  <w:style w:type="paragraph" w:customStyle="1" w:styleId="Odlomakpopisa1">
    <w:name w:val="Odlomak popisa1"/>
    <w:basedOn w:val="Normal"/>
    <w:qFormat/>
    <w:rsid w:val="00361488"/>
    <w:pPr>
      <w:spacing w:after="200" w:line="276" w:lineRule="auto"/>
      <w:ind w:left="720"/>
      <w:contextualSpacing/>
    </w:pPr>
    <w:rPr>
      <w:rFonts w:ascii="Calibri" w:hAnsi="Calibri"/>
      <w:sz w:val="22"/>
      <w:szCs w:val="22"/>
      <w:lang w:eastAsia="en-US"/>
    </w:rPr>
  </w:style>
  <w:style w:type="paragraph" w:customStyle="1" w:styleId="Default">
    <w:name w:val="Default"/>
    <w:rsid w:val="00361488"/>
    <w:pPr>
      <w:autoSpaceDE w:val="0"/>
      <w:autoSpaceDN w:val="0"/>
      <w:adjustRightInd w:val="0"/>
      <w:spacing w:after="0" w:line="240" w:lineRule="auto"/>
    </w:pPr>
    <w:rPr>
      <w:rFonts w:ascii="Arial" w:eastAsia="Calibri" w:hAnsi="Arial" w:cs="Arial"/>
      <w:color w:val="000000"/>
      <w:sz w:val="24"/>
      <w:szCs w:val="24"/>
      <w:lang w:eastAsia="hr-HR"/>
    </w:rPr>
  </w:style>
  <w:style w:type="paragraph" w:styleId="Zaglavlje">
    <w:name w:val="header"/>
    <w:basedOn w:val="Normal"/>
    <w:link w:val="ZaglavljeChar"/>
    <w:uiPriority w:val="99"/>
    <w:rsid w:val="00361488"/>
    <w:pPr>
      <w:tabs>
        <w:tab w:val="center" w:pos="4536"/>
        <w:tab w:val="right" w:pos="9072"/>
      </w:tabs>
    </w:pPr>
  </w:style>
  <w:style w:type="character" w:customStyle="1" w:styleId="ZaglavljeChar">
    <w:name w:val="Zaglavlje Char"/>
    <w:basedOn w:val="Zadanifontodlomka"/>
    <w:link w:val="Zaglavlje"/>
    <w:uiPriority w:val="99"/>
    <w:rsid w:val="00361488"/>
    <w:rPr>
      <w:rFonts w:ascii="Times New Roman" w:eastAsia="Times New Roman" w:hAnsi="Times New Roman" w:cs="Times New Roman"/>
      <w:sz w:val="24"/>
      <w:szCs w:val="24"/>
      <w:lang w:eastAsia="hr-HR"/>
    </w:rPr>
  </w:style>
  <w:style w:type="character" w:styleId="SlijeenaHiperveza">
    <w:name w:val="FollowedHyperlink"/>
    <w:uiPriority w:val="99"/>
    <w:rsid w:val="00361488"/>
    <w:rPr>
      <w:color w:val="800080"/>
      <w:u w:val="single"/>
    </w:rPr>
  </w:style>
  <w:style w:type="paragraph" w:customStyle="1" w:styleId="font5">
    <w:name w:val="font5"/>
    <w:basedOn w:val="Normal"/>
    <w:rsid w:val="00361488"/>
    <w:pPr>
      <w:spacing w:before="100" w:beforeAutospacing="1" w:after="100" w:afterAutospacing="1"/>
    </w:pPr>
    <w:rPr>
      <w:i/>
      <w:iCs/>
      <w:color w:val="000000"/>
      <w:sz w:val="18"/>
      <w:szCs w:val="18"/>
      <w:lang w:bidi="ta-IN"/>
    </w:rPr>
  </w:style>
  <w:style w:type="paragraph" w:customStyle="1" w:styleId="font6">
    <w:name w:val="font6"/>
    <w:basedOn w:val="Normal"/>
    <w:rsid w:val="00361488"/>
    <w:pPr>
      <w:spacing w:before="100" w:beforeAutospacing="1" w:after="100" w:afterAutospacing="1"/>
    </w:pPr>
    <w:rPr>
      <w:i/>
      <w:iCs/>
      <w:color w:val="000000"/>
      <w:sz w:val="16"/>
      <w:szCs w:val="16"/>
      <w:lang w:bidi="ta-IN"/>
    </w:rPr>
  </w:style>
  <w:style w:type="paragraph" w:customStyle="1" w:styleId="xl78">
    <w:name w:val="xl78"/>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bidi="ta-IN"/>
    </w:rPr>
  </w:style>
  <w:style w:type="paragraph" w:customStyle="1" w:styleId="xl79">
    <w:name w:val="xl79"/>
    <w:basedOn w:val="Normal"/>
    <w:rsid w:val="003614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lang w:bidi="ta-IN"/>
    </w:rPr>
  </w:style>
  <w:style w:type="paragraph" w:customStyle="1" w:styleId="xl80">
    <w:name w:val="xl80"/>
    <w:basedOn w:val="Normal"/>
    <w:rsid w:val="003614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lang w:bidi="ta-IN"/>
    </w:rPr>
  </w:style>
  <w:style w:type="paragraph" w:customStyle="1" w:styleId="xl81">
    <w:name w:val="xl81"/>
    <w:basedOn w:val="Normal"/>
    <w:rsid w:val="00361488"/>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textAlignment w:val="top"/>
    </w:pPr>
    <w:rPr>
      <w:b/>
      <w:bCs/>
      <w:color w:val="FFFFFF"/>
      <w:lang w:bidi="ta-IN"/>
    </w:rPr>
  </w:style>
  <w:style w:type="paragraph" w:customStyle="1" w:styleId="xl82">
    <w:name w:val="xl82"/>
    <w:basedOn w:val="Normal"/>
    <w:rsid w:val="003614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lang w:bidi="ta-IN"/>
    </w:rPr>
  </w:style>
  <w:style w:type="paragraph" w:customStyle="1" w:styleId="xl83">
    <w:name w:val="xl83"/>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bidi="ta-IN"/>
    </w:rPr>
  </w:style>
  <w:style w:type="paragraph" w:customStyle="1" w:styleId="xl84">
    <w:name w:val="xl84"/>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8"/>
      <w:szCs w:val="18"/>
      <w:lang w:bidi="ta-IN"/>
    </w:rPr>
  </w:style>
  <w:style w:type="paragraph" w:customStyle="1" w:styleId="xl85">
    <w:name w:val="xl85"/>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bidi="ta-IN"/>
    </w:rPr>
  </w:style>
  <w:style w:type="paragraph" w:customStyle="1" w:styleId="xl86">
    <w:name w:val="xl86"/>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bidi="ta-IN"/>
    </w:rPr>
  </w:style>
  <w:style w:type="paragraph" w:customStyle="1" w:styleId="xl87">
    <w:name w:val="xl87"/>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bidi="ta-IN"/>
    </w:rPr>
  </w:style>
  <w:style w:type="paragraph" w:customStyle="1" w:styleId="xl88">
    <w:name w:val="xl88"/>
    <w:basedOn w:val="Normal"/>
    <w:rsid w:val="00361488"/>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color w:val="FFFFFF"/>
      <w:lang w:bidi="ta-IN"/>
    </w:rPr>
  </w:style>
  <w:style w:type="paragraph" w:customStyle="1" w:styleId="xl89">
    <w:name w:val="xl89"/>
    <w:basedOn w:val="Normal"/>
    <w:rsid w:val="00361488"/>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b/>
      <w:bCs/>
      <w:color w:val="FFFFFF"/>
      <w:lang w:bidi="ta-IN"/>
    </w:rPr>
  </w:style>
  <w:style w:type="paragraph" w:customStyle="1" w:styleId="xl90">
    <w:name w:val="xl90"/>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8"/>
      <w:szCs w:val="18"/>
      <w:lang w:bidi="ta-IN"/>
    </w:rPr>
  </w:style>
  <w:style w:type="paragraph" w:customStyle="1" w:styleId="xl91">
    <w:name w:val="xl91"/>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8"/>
      <w:szCs w:val="18"/>
      <w:lang w:bidi="ta-IN"/>
    </w:rPr>
  </w:style>
  <w:style w:type="paragraph" w:customStyle="1" w:styleId="xl92">
    <w:name w:val="xl92"/>
    <w:basedOn w:val="Normal"/>
    <w:rsid w:val="00361488"/>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textAlignment w:val="top"/>
    </w:pPr>
    <w:rPr>
      <w:lang w:bidi="ta-IN"/>
    </w:rPr>
  </w:style>
  <w:style w:type="paragraph" w:customStyle="1" w:styleId="xl93">
    <w:name w:val="xl93"/>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bidi="ta-IN"/>
    </w:rPr>
  </w:style>
  <w:style w:type="paragraph" w:customStyle="1" w:styleId="xl94">
    <w:name w:val="xl94"/>
    <w:basedOn w:val="Normal"/>
    <w:rsid w:val="003614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lang w:bidi="ta-IN"/>
    </w:rPr>
  </w:style>
  <w:style w:type="paragraph" w:customStyle="1" w:styleId="xl95">
    <w:name w:val="xl95"/>
    <w:basedOn w:val="Normal"/>
    <w:rsid w:val="003614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lang w:bidi="ta-IN"/>
    </w:rPr>
  </w:style>
  <w:style w:type="paragraph" w:customStyle="1" w:styleId="xl96">
    <w:name w:val="xl96"/>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bidi="ta-IN"/>
    </w:rPr>
  </w:style>
  <w:style w:type="paragraph" w:styleId="Sadraj1">
    <w:name w:val="toc 1"/>
    <w:basedOn w:val="Normal"/>
    <w:next w:val="Normal"/>
    <w:autoRedefine/>
    <w:uiPriority w:val="39"/>
    <w:rsid w:val="00361488"/>
  </w:style>
  <w:style w:type="paragraph" w:styleId="Sadraj2">
    <w:name w:val="toc 2"/>
    <w:basedOn w:val="Normal"/>
    <w:next w:val="Normal"/>
    <w:autoRedefine/>
    <w:uiPriority w:val="39"/>
    <w:rsid w:val="00361488"/>
    <w:pPr>
      <w:tabs>
        <w:tab w:val="left" w:pos="426"/>
        <w:tab w:val="right" w:leader="dot" w:pos="9498"/>
      </w:tabs>
      <w:spacing w:before="120"/>
    </w:pPr>
    <w:rPr>
      <w:b/>
      <w:noProof/>
    </w:rPr>
  </w:style>
  <w:style w:type="paragraph" w:customStyle="1" w:styleId="ListParagraph1">
    <w:name w:val="List Paragraph1"/>
    <w:basedOn w:val="Normal"/>
    <w:qFormat/>
    <w:rsid w:val="00361488"/>
    <w:pPr>
      <w:spacing w:after="200" w:line="276" w:lineRule="auto"/>
      <w:ind w:left="720"/>
      <w:contextualSpacing/>
    </w:pPr>
    <w:rPr>
      <w:rFonts w:ascii="Calibri" w:hAnsi="Calibri"/>
      <w:sz w:val="22"/>
      <w:szCs w:val="22"/>
      <w:lang w:eastAsia="en-US"/>
    </w:rPr>
  </w:style>
  <w:style w:type="paragraph" w:styleId="Odlomakpopisa">
    <w:name w:val="List Paragraph"/>
    <w:basedOn w:val="Normal"/>
    <w:uiPriority w:val="99"/>
    <w:qFormat/>
    <w:rsid w:val="00361488"/>
    <w:pPr>
      <w:spacing w:after="200" w:line="276" w:lineRule="auto"/>
      <w:ind w:left="720"/>
    </w:pPr>
    <w:rPr>
      <w:rFonts w:ascii="Calibri" w:eastAsia="Calibri" w:hAnsi="Calibri" w:cs="Calibri"/>
      <w:sz w:val="22"/>
      <w:szCs w:val="22"/>
      <w:lang w:eastAsia="en-US"/>
    </w:rPr>
  </w:style>
  <w:style w:type="paragraph" w:styleId="Tijeloteksta">
    <w:name w:val="Body Text"/>
    <w:basedOn w:val="Normal"/>
    <w:link w:val="TijelotekstaChar"/>
    <w:uiPriority w:val="99"/>
    <w:unhideWhenUsed/>
    <w:rsid w:val="00361488"/>
    <w:pPr>
      <w:spacing w:after="200" w:line="276" w:lineRule="auto"/>
      <w:jc w:val="both"/>
    </w:pPr>
    <w:rPr>
      <w:rFonts w:eastAsia="Calibri"/>
      <w:color w:val="FF0000"/>
      <w:lang w:val="x-none" w:eastAsia="en-US"/>
    </w:rPr>
  </w:style>
  <w:style w:type="character" w:customStyle="1" w:styleId="TijelotekstaChar">
    <w:name w:val="Tijelo teksta Char"/>
    <w:basedOn w:val="Zadanifontodlomka"/>
    <w:link w:val="Tijeloteksta"/>
    <w:uiPriority w:val="99"/>
    <w:rsid w:val="00361488"/>
    <w:rPr>
      <w:rFonts w:ascii="Times New Roman" w:eastAsia="Calibri" w:hAnsi="Times New Roman" w:cs="Times New Roman"/>
      <w:color w:val="FF0000"/>
      <w:sz w:val="24"/>
      <w:szCs w:val="24"/>
      <w:lang w:val="x-none"/>
    </w:rPr>
  </w:style>
  <w:style w:type="paragraph" w:styleId="Tijeloteksta2">
    <w:name w:val="Body Text 2"/>
    <w:basedOn w:val="Normal"/>
    <w:link w:val="Tijeloteksta2Char"/>
    <w:uiPriority w:val="99"/>
    <w:unhideWhenUsed/>
    <w:rsid w:val="00361488"/>
    <w:pPr>
      <w:spacing w:after="200" w:line="276" w:lineRule="auto"/>
      <w:jc w:val="both"/>
    </w:pPr>
    <w:rPr>
      <w:rFonts w:ascii="Calibri" w:eastAsia="Calibri" w:hAnsi="Calibri"/>
      <w:sz w:val="22"/>
      <w:szCs w:val="22"/>
      <w:lang w:val="x-none" w:eastAsia="en-US"/>
    </w:rPr>
  </w:style>
  <w:style w:type="character" w:customStyle="1" w:styleId="Tijeloteksta2Char">
    <w:name w:val="Tijelo teksta 2 Char"/>
    <w:basedOn w:val="Zadanifontodlomka"/>
    <w:link w:val="Tijeloteksta2"/>
    <w:uiPriority w:val="99"/>
    <w:rsid w:val="00361488"/>
    <w:rPr>
      <w:rFonts w:ascii="Calibri" w:eastAsia="Calibri" w:hAnsi="Calibri" w:cs="Times New Roman"/>
      <w:lang w:val="x-none"/>
    </w:rPr>
  </w:style>
  <w:style w:type="paragraph" w:styleId="Tekstbalonia">
    <w:name w:val="Balloon Text"/>
    <w:basedOn w:val="Normal"/>
    <w:link w:val="TekstbaloniaChar"/>
    <w:uiPriority w:val="99"/>
    <w:rsid w:val="00361488"/>
    <w:rPr>
      <w:rFonts w:ascii="Tahoma" w:hAnsi="Tahoma"/>
      <w:sz w:val="16"/>
      <w:szCs w:val="16"/>
      <w:lang w:val="x-none" w:eastAsia="x-none"/>
    </w:rPr>
  </w:style>
  <w:style w:type="character" w:customStyle="1" w:styleId="TekstbaloniaChar">
    <w:name w:val="Tekst balončića Char"/>
    <w:basedOn w:val="Zadanifontodlomka"/>
    <w:link w:val="Tekstbalonia"/>
    <w:uiPriority w:val="99"/>
    <w:rsid w:val="00361488"/>
    <w:rPr>
      <w:rFonts w:ascii="Tahoma" w:eastAsia="Times New Roman" w:hAnsi="Tahoma" w:cs="Times New Roman"/>
      <w:sz w:val="16"/>
      <w:szCs w:val="16"/>
      <w:lang w:val="x-none" w:eastAsia="x-none"/>
    </w:rPr>
  </w:style>
  <w:style w:type="numbering" w:customStyle="1" w:styleId="Bezpopisa111">
    <w:name w:val="Bez popisa111"/>
    <w:next w:val="Bezpopisa"/>
    <w:uiPriority w:val="99"/>
    <w:semiHidden/>
    <w:unhideWhenUsed/>
    <w:rsid w:val="00361488"/>
  </w:style>
  <w:style w:type="character" w:styleId="Referencakomentara">
    <w:name w:val="annotation reference"/>
    <w:uiPriority w:val="99"/>
    <w:unhideWhenUsed/>
    <w:rsid w:val="00361488"/>
    <w:rPr>
      <w:sz w:val="16"/>
      <w:szCs w:val="16"/>
    </w:rPr>
  </w:style>
  <w:style w:type="paragraph" w:styleId="Tekstkomentara">
    <w:name w:val="annotation text"/>
    <w:basedOn w:val="Normal"/>
    <w:link w:val="TekstkomentaraChar"/>
    <w:uiPriority w:val="99"/>
    <w:unhideWhenUsed/>
    <w:rsid w:val="00361488"/>
    <w:pPr>
      <w:spacing w:after="200"/>
    </w:pPr>
    <w:rPr>
      <w:rFonts w:ascii="Calibri" w:eastAsia="Calibri" w:hAnsi="Calibri"/>
      <w:sz w:val="20"/>
      <w:szCs w:val="20"/>
      <w:lang w:val="x-none" w:eastAsia="en-US"/>
    </w:rPr>
  </w:style>
  <w:style w:type="character" w:customStyle="1" w:styleId="TekstkomentaraChar">
    <w:name w:val="Tekst komentara Char"/>
    <w:basedOn w:val="Zadanifontodlomka"/>
    <w:link w:val="Tekstkomentara"/>
    <w:uiPriority w:val="99"/>
    <w:rsid w:val="00361488"/>
    <w:rPr>
      <w:rFonts w:ascii="Calibri" w:eastAsia="Calibri" w:hAnsi="Calibri" w:cs="Times New Roman"/>
      <w:sz w:val="20"/>
      <w:szCs w:val="20"/>
      <w:lang w:val="x-none"/>
    </w:rPr>
  </w:style>
  <w:style w:type="paragraph" w:styleId="Sadraj3">
    <w:name w:val="toc 3"/>
    <w:basedOn w:val="Normal"/>
    <w:next w:val="Normal"/>
    <w:autoRedefine/>
    <w:uiPriority w:val="39"/>
    <w:unhideWhenUsed/>
    <w:rsid w:val="00361488"/>
    <w:pPr>
      <w:spacing w:after="100" w:line="276" w:lineRule="auto"/>
      <w:ind w:left="440"/>
    </w:pPr>
    <w:rPr>
      <w:rFonts w:ascii="Calibri" w:hAnsi="Calibri"/>
      <w:sz w:val="22"/>
      <w:szCs w:val="22"/>
    </w:rPr>
  </w:style>
  <w:style w:type="paragraph" w:styleId="Sadraj4">
    <w:name w:val="toc 4"/>
    <w:basedOn w:val="Normal"/>
    <w:next w:val="Normal"/>
    <w:autoRedefine/>
    <w:uiPriority w:val="39"/>
    <w:unhideWhenUsed/>
    <w:rsid w:val="00361488"/>
    <w:pPr>
      <w:spacing w:after="100" w:line="276" w:lineRule="auto"/>
      <w:ind w:left="660"/>
    </w:pPr>
    <w:rPr>
      <w:rFonts w:ascii="Calibri" w:hAnsi="Calibri"/>
      <w:sz w:val="22"/>
      <w:szCs w:val="22"/>
    </w:rPr>
  </w:style>
  <w:style w:type="paragraph" w:styleId="Sadraj5">
    <w:name w:val="toc 5"/>
    <w:basedOn w:val="Normal"/>
    <w:next w:val="Normal"/>
    <w:autoRedefine/>
    <w:uiPriority w:val="39"/>
    <w:unhideWhenUsed/>
    <w:rsid w:val="00361488"/>
    <w:pPr>
      <w:spacing w:after="100" w:line="276" w:lineRule="auto"/>
      <w:ind w:left="880"/>
    </w:pPr>
    <w:rPr>
      <w:rFonts w:ascii="Calibri" w:hAnsi="Calibri"/>
      <w:sz w:val="22"/>
      <w:szCs w:val="22"/>
    </w:rPr>
  </w:style>
  <w:style w:type="paragraph" w:styleId="Sadraj6">
    <w:name w:val="toc 6"/>
    <w:basedOn w:val="Normal"/>
    <w:next w:val="Normal"/>
    <w:autoRedefine/>
    <w:uiPriority w:val="39"/>
    <w:unhideWhenUsed/>
    <w:rsid w:val="00361488"/>
    <w:pPr>
      <w:spacing w:after="100" w:line="276" w:lineRule="auto"/>
      <w:ind w:left="1100"/>
    </w:pPr>
    <w:rPr>
      <w:rFonts w:ascii="Calibri" w:hAnsi="Calibri"/>
      <w:sz w:val="22"/>
      <w:szCs w:val="22"/>
    </w:rPr>
  </w:style>
  <w:style w:type="paragraph" w:styleId="Sadraj7">
    <w:name w:val="toc 7"/>
    <w:basedOn w:val="Normal"/>
    <w:next w:val="Normal"/>
    <w:autoRedefine/>
    <w:uiPriority w:val="39"/>
    <w:unhideWhenUsed/>
    <w:rsid w:val="00361488"/>
    <w:pPr>
      <w:spacing w:after="100" w:line="276" w:lineRule="auto"/>
      <w:ind w:left="1320"/>
    </w:pPr>
    <w:rPr>
      <w:rFonts w:ascii="Calibri" w:hAnsi="Calibri"/>
      <w:sz w:val="22"/>
      <w:szCs w:val="22"/>
    </w:rPr>
  </w:style>
  <w:style w:type="paragraph" w:styleId="Sadraj8">
    <w:name w:val="toc 8"/>
    <w:basedOn w:val="Normal"/>
    <w:next w:val="Normal"/>
    <w:autoRedefine/>
    <w:uiPriority w:val="39"/>
    <w:unhideWhenUsed/>
    <w:rsid w:val="00361488"/>
    <w:pPr>
      <w:spacing w:after="100" w:line="276" w:lineRule="auto"/>
      <w:ind w:left="1540"/>
    </w:pPr>
    <w:rPr>
      <w:rFonts w:ascii="Calibri" w:hAnsi="Calibri"/>
      <w:sz w:val="22"/>
      <w:szCs w:val="22"/>
    </w:rPr>
  </w:style>
  <w:style w:type="paragraph" w:styleId="Sadraj9">
    <w:name w:val="toc 9"/>
    <w:basedOn w:val="Normal"/>
    <w:next w:val="Normal"/>
    <w:autoRedefine/>
    <w:uiPriority w:val="39"/>
    <w:unhideWhenUsed/>
    <w:rsid w:val="00361488"/>
    <w:pPr>
      <w:spacing w:after="100" w:line="276" w:lineRule="auto"/>
      <w:ind w:left="1760"/>
    </w:pPr>
    <w:rPr>
      <w:rFonts w:ascii="Calibri" w:hAnsi="Calibri"/>
      <w:sz w:val="22"/>
      <w:szCs w:val="22"/>
    </w:rPr>
  </w:style>
  <w:style w:type="numbering" w:customStyle="1" w:styleId="Bezpopisa2">
    <w:name w:val="Bez popisa2"/>
    <w:next w:val="Bezpopisa"/>
    <w:uiPriority w:val="99"/>
    <w:semiHidden/>
    <w:unhideWhenUsed/>
    <w:rsid w:val="00361488"/>
  </w:style>
  <w:style w:type="paragraph" w:styleId="Bezproreda">
    <w:name w:val="No Spacing"/>
    <w:uiPriority w:val="1"/>
    <w:qFormat/>
    <w:rsid w:val="00361488"/>
    <w:pPr>
      <w:spacing w:after="0" w:line="240" w:lineRule="auto"/>
    </w:pPr>
    <w:rPr>
      <w:rFonts w:ascii="Calibri" w:eastAsia="Calibri" w:hAnsi="Calibri" w:cs="Times New Roman"/>
    </w:rPr>
  </w:style>
  <w:style w:type="table" w:customStyle="1" w:styleId="Reetkatablice11">
    <w:name w:val="Rešetka tablice11"/>
    <w:basedOn w:val="Obinatablica"/>
    <w:next w:val="Reetkatablice"/>
    <w:uiPriority w:val="59"/>
    <w:rsid w:val="0036148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36148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361488"/>
    <w:pPr>
      <w:spacing w:before="100" w:beforeAutospacing="1" w:after="100" w:afterAutospacing="1"/>
      <w:jc w:val="center"/>
    </w:pPr>
    <w:rPr>
      <w:i/>
      <w:iCs/>
      <w:sz w:val="20"/>
      <w:szCs w:val="20"/>
    </w:rPr>
  </w:style>
  <w:style w:type="paragraph" w:customStyle="1" w:styleId="xl67">
    <w:name w:val="xl67"/>
    <w:basedOn w:val="Normal"/>
    <w:rsid w:val="00361488"/>
    <w:pPr>
      <w:spacing w:before="100" w:beforeAutospacing="1" w:after="100" w:afterAutospacing="1"/>
      <w:jc w:val="center"/>
    </w:pPr>
    <w:rPr>
      <w:b/>
      <w:bCs/>
    </w:rPr>
  </w:style>
  <w:style w:type="paragraph" w:customStyle="1" w:styleId="xl68">
    <w:name w:val="xl68"/>
    <w:basedOn w:val="Normal"/>
    <w:rsid w:val="00361488"/>
    <w:pPr>
      <w:pBdr>
        <w:left w:val="single" w:sz="8"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69">
    <w:name w:val="xl69"/>
    <w:basedOn w:val="Normal"/>
    <w:rsid w:val="00361488"/>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70">
    <w:name w:val="xl70"/>
    <w:basedOn w:val="Normal"/>
    <w:rsid w:val="00361488"/>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71">
    <w:name w:val="xl71"/>
    <w:basedOn w:val="Normal"/>
    <w:rsid w:val="00361488"/>
    <w:pPr>
      <w:pBdr>
        <w:left w:val="single" w:sz="4" w:space="0" w:color="auto"/>
        <w:bottom w:val="single" w:sz="4" w:space="0" w:color="auto"/>
        <w:right w:val="single" w:sz="8" w:space="0" w:color="auto"/>
      </w:pBdr>
      <w:spacing w:before="100" w:beforeAutospacing="1" w:after="100" w:afterAutospacing="1"/>
      <w:jc w:val="center"/>
      <w:textAlignment w:val="center"/>
    </w:pPr>
    <w:rPr>
      <w:i/>
      <w:iCs/>
      <w:sz w:val="16"/>
      <w:szCs w:val="16"/>
    </w:rPr>
  </w:style>
  <w:style w:type="paragraph" w:customStyle="1" w:styleId="xl72">
    <w:name w:val="xl72"/>
    <w:basedOn w:val="Normal"/>
    <w:rsid w:val="00361488"/>
    <w:pPr>
      <w:spacing w:before="100" w:beforeAutospacing="1" w:after="100" w:afterAutospacing="1"/>
      <w:jc w:val="center"/>
    </w:pPr>
    <w:rPr>
      <w:b/>
      <w:bCs/>
      <w:color w:val="FFFFFF"/>
    </w:rPr>
  </w:style>
  <w:style w:type="paragraph" w:customStyle="1" w:styleId="xl73">
    <w:name w:val="xl73"/>
    <w:basedOn w:val="Normal"/>
    <w:rsid w:val="00361488"/>
    <w:pPr>
      <w:pBdr>
        <w:top w:val="single" w:sz="4" w:space="0" w:color="auto"/>
        <w:left w:val="single" w:sz="4" w:space="0" w:color="auto"/>
        <w:bottom w:val="single" w:sz="4" w:space="0" w:color="auto"/>
        <w:right w:val="single" w:sz="4" w:space="0" w:color="auto"/>
      </w:pBdr>
      <w:shd w:val="clear" w:color="000000" w:fill="393DEF"/>
      <w:spacing w:before="100" w:beforeAutospacing="1" w:after="100" w:afterAutospacing="1"/>
      <w:jc w:val="center"/>
    </w:pPr>
    <w:rPr>
      <w:b/>
      <w:bCs/>
      <w:color w:val="FFFFFF"/>
    </w:rPr>
  </w:style>
  <w:style w:type="paragraph" w:customStyle="1" w:styleId="xl74">
    <w:name w:val="xl74"/>
    <w:basedOn w:val="Normal"/>
    <w:rsid w:val="00361488"/>
    <w:pPr>
      <w:pBdr>
        <w:top w:val="single" w:sz="8" w:space="0" w:color="auto"/>
        <w:left w:val="single" w:sz="8" w:space="0" w:color="auto"/>
        <w:bottom w:val="single" w:sz="8" w:space="0" w:color="auto"/>
        <w:right w:val="single" w:sz="4" w:space="0" w:color="auto"/>
      </w:pBdr>
      <w:shd w:val="clear" w:color="000000" w:fill="100694"/>
      <w:spacing w:before="100" w:beforeAutospacing="1" w:after="100" w:afterAutospacing="1"/>
      <w:jc w:val="center"/>
    </w:pPr>
    <w:rPr>
      <w:b/>
      <w:bCs/>
      <w:color w:val="FFFFFF"/>
    </w:rPr>
  </w:style>
  <w:style w:type="paragraph" w:customStyle="1" w:styleId="xl75">
    <w:name w:val="xl75"/>
    <w:basedOn w:val="Normal"/>
    <w:rsid w:val="00361488"/>
    <w:pPr>
      <w:pBdr>
        <w:top w:val="single" w:sz="8" w:space="0" w:color="auto"/>
        <w:left w:val="single" w:sz="4" w:space="0" w:color="auto"/>
        <w:bottom w:val="single" w:sz="8" w:space="0" w:color="auto"/>
        <w:right w:val="single" w:sz="4" w:space="0" w:color="auto"/>
      </w:pBdr>
      <w:shd w:val="clear" w:color="000000" w:fill="100694"/>
      <w:spacing w:before="100" w:beforeAutospacing="1" w:after="100" w:afterAutospacing="1"/>
      <w:jc w:val="center"/>
    </w:pPr>
    <w:rPr>
      <w:b/>
      <w:bCs/>
      <w:color w:val="FFFFFF"/>
    </w:rPr>
  </w:style>
  <w:style w:type="paragraph" w:customStyle="1" w:styleId="xl76">
    <w:name w:val="xl76"/>
    <w:basedOn w:val="Normal"/>
    <w:rsid w:val="00361488"/>
    <w:pPr>
      <w:pBdr>
        <w:top w:val="single" w:sz="8" w:space="0" w:color="auto"/>
        <w:left w:val="single" w:sz="4" w:space="0" w:color="auto"/>
        <w:bottom w:val="single" w:sz="8" w:space="0" w:color="auto"/>
        <w:right w:val="single" w:sz="4" w:space="0" w:color="auto"/>
      </w:pBdr>
      <w:shd w:val="clear" w:color="000000" w:fill="100694"/>
      <w:spacing w:before="100" w:beforeAutospacing="1" w:after="100" w:afterAutospacing="1"/>
      <w:jc w:val="center"/>
    </w:pPr>
    <w:rPr>
      <w:b/>
      <w:bCs/>
      <w:color w:val="FFFFFF"/>
    </w:rPr>
  </w:style>
  <w:style w:type="paragraph" w:customStyle="1" w:styleId="xl77">
    <w:name w:val="xl77"/>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36148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8">
    <w:name w:val="xl98"/>
    <w:basedOn w:val="Normal"/>
    <w:rsid w:val="0036148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top"/>
    </w:pPr>
    <w:rPr>
      <w:sz w:val="20"/>
      <w:szCs w:val="20"/>
    </w:rPr>
  </w:style>
  <w:style w:type="paragraph" w:customStyle="1" w:styleId="xl99">
    <w:name w:val="xl99"/>
    <w:basedOn w:val="Normal"/>
    <w:rsid w:val="0036148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00">
    <w:name w:val="xl100"/>
    <w:basedOn w:val="Normal"/>
    <w:rsid w:val="003614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01">
    <w:name w:val="xl101"/>
    <w:basedOn w:val="Normal"/>
    <w:rsid w:val="0036148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02">
    <w:name w:val="xl102"/>
    <w:basedOn w:val="Normal"/>
    <w:rsid w:val="0036148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Normal"/>
    <w:rsid w:val="0036148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04">
    <w:name w:val="xl104"/>
    <w:basedOn w:val="Normal"/>
    <w:rsid w:val="003614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5">
    <w:name w:val="xl105"/>
    <w:basedOn w:val="Normal"/>
    <w:rsid w:val="00361488"/>
    <w:pPr>
      <w:pBdr>
        <w:top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Normal"/>
    <w:rsid w:val="00361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7">
    <w:name w:val="xl107"/>
    <w:basedOn w:val="Normal"/>
    <w:rsid w:val="00361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8">
    <w:name w:val="xl108"/>
    <w:basedOn w:val="Normal"/>
    <w:rsid w:val="00361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9">
    <w:name w:val="xl109"/>
    <w:basedOn w:val="Normal"/>
    <w:rsid w:val="00361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0">
    <w:name w:val="xl110"/>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2">
    <w:name w:val="xl112"/>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3">
    <w:name w:val="xl113"/>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Normal"/>
    <w:rsid w:val="00361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361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6">
    <w:name w:val="xl116"/>
    <w:basedOn w:val="Normal"/>
    <w:rsid w:val="00361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36148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8">
    <w:name w:val="xl118"/>
    <w:basedOn w:val="Normal"/>
    <w:rsid w:val="0036148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9">
    <w:name w:val="xl119"/>
    <w:basedOn w:val="Normal"/>
    <w:rsid w:val="0036148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20">
    <w:name w:val="xl120"/>
    <w:basedOn w:val="Normal"/>
    <w:rsid w:val="0036148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1">
    <w:name w:val="xl121"/>
    <w:basedOn w:val="Normal"/>
    <w:rsid w:val="00361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2">
    <w:name w:val="xl122"/>
    <w:basedOn w:val="Normal"/>
    <w:rsid w:val="00361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3">
    <w:name w:val="xl123"/>
    <w:basedOn w:val="Normal"/>
    <w:rsid w:val="00361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4">
    <w:name w:val="xl124"/>
    <w:basedOn w:val="Normal"/>
    <w:rsid w:val="003614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5">
    <w:name w:val="xl125"/>
    <w:basedOn w:val="Normal"/>
    <w:rsid w:val="0036148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Normal"/>
    <w:rsid w:val="0036148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7">
    <w:name w:val="xl127"/>
    <w:basedOn w:val="Normal"/>
    <w:rsid w:val="003614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Normal"/>
    <w:rsid w:val="003614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Normal"/>
    <w:rsid w:val="003614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Normal"/>
    <w:rsid w:val="00361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Normal"/>
    <w:rsid w:val="00361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3">
    <w:name w:val="xl133"/>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Normal"/>
    <w:rsid w:val="00361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5">
    <w:name w:val="xl135"/>
    <w:basedOn w:val="Normal"/>
    <w:rsid w:val="00361488"/>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6">
    <w:name w:val="xl136"/>
    <w:basedOn w:val="Normal"/>
    <w:rsid w:val="00361488"/>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7">
    <w:name w:val="xl137"/>
    <w:basedOn w:val="Normal"/>
    <w:rsid w:val="0036148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8">
    <w:name w:val="xl138"/>
    <w:basedOn w:val="Normal"/>
    <w:rsid w:val="00361488"/>
    <w:pPr>
      <w:pBdr>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9">
    <w:name w:val="xl139"/>
    <w:basedOn w:val="Normal"/>
    <w:rsid w:val="0036148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0">
    <w:name w:val="xl140"/>
    <w:basedOn w:val="Normal"/>
    <w:rsid w:val="00361488"/>
    <w:pPr>
      <w:pBdr>
        <w:top w:val="single" w:sz="8"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1">
    <w:name w:val="xl141"/>
    <w:basedOn w:val="Normal"/>
    <w:rsid w:val="00361488"/>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2">
    <w:name w:val="xl142"/>
    <w:basedOn w:val="Normal"/>
    <w:rsid w:val="0036148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43">
    <w:name w:val="xl143"/>
    <w:basedOn w:val="Normal"/>
    <w:rsid w:val="0036148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44">
    <w:name w:val="xl144"/>
    <w:basedOn w:val="Normal"/>
    <w:rsid w:val="0036148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top"/>
    </w:pPr>
    <w:rPr>
      <w:sz w:val="20"/>
      <w:szCs w:val="20"/>
    </w:rPr>
  </w:style>
  <w:style w:type="paragraph" w:customStyle="1" w:styleId="xl145">
    <w:name w:val="xl145"/>
    <w:basedOn w:val="Normal"/>
    <w:rsid w:val="00361488"/>
    <w:pPr>
      <w:pBdr>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6">
    <w:name w:val="xl146"/>
    <w:basedOn w:val="Normal"/>
    <w:rsid w:val="0036148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7">
    <w:name w:val="xl147"/>
    <w:basedOn w:val="Normal"/>
    <w:rsid w:val="00361488"/>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Normal"/>
    <w:rsid w:val="0036148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Normal"/>
    <w:rsid w:val="00361488"/>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50">
    <w:name w:val="xl150"/>
    <w:basedOn w:val="Normal"/>
    <w:rsid w:val="00361488"/>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151">
    <w:name w:val="xl151"/>
    <w:basedOn w:val="Normal"/>
    <w:rsid w:val="0036148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2">
    <w:name w:val="xl152"/>
    <w:basedOn w:val="Normal"/>
    <w:rsid w:val="00361488"/>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153">
    <w:name w:val="xl153"/>
    <w:basedOn w:val="Normal"/>
    <w:rsid w:val="0036148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Normal"/>
    <w:rsid w:val="0036148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55">
    <w:name w:val="xl155"/>
    <w:basedOn w:val="Normal"/>
    <w:rsid w:val="0036148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6">
    <w:name w:val="xl156"/>
    <w:basedOn w:val="Normal"/>
    <w:rsid w:val="00361488"/>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7">
    <w:name w:val="xl157"/>
    <w:basedOn w:val="Normal"/>
    <w:rsid w:val="003614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8">
    <w:name w:val="xl158"/>
    <w:basedOn w:val="Normal"/>
    <w:rsid w:val="003614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9">
    <w:name w:val="xl159"/>
    <w:basedOn w:val="Normal"/>
    <w:rsid w:val="00361488"/>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0">
    <w:name w:val="xl160"/>
    <w:basedOn w:val="Normal"/>
    <w:rsid w:val="0036148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Normal"/>
    <w:rsid w:val="003614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2">
    <w:name w:val="xl162"/>
    <w:basedOn w:val="Normal"/>
    <w:rsid w:val="003614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3">
    <w:name w:val="xl163"/>
    <w:basedOn w:val="Normal"/>
    <w:rsid w:val="0036148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64">
    <w:name w:val="xl164"/>
    <w:basedOn w:val="Normal"/>
    <w:rsid w:val="003614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65">
    <w:name w:val="xl165"/>
    <w:basedOn w:val="Normal"/>
    <w:rsid w:val="00361488"/>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66">
    <w:name w:val="xl166"/>
    <w:basedOn w:val="Normal"/>
    <w:rsid w:val="0036148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7">
    <w:name w:val="xl167"/>
    <w:basedOn w:val="Normal"/>
    <w:rsid w:val="0036148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68">
    <w:name w:val="xl168"/>
    <w:basedOn w:val="Normal"/>
    <w:rsid w:val="00361488"/>
    <w:pPr>
      <w:pBdr>
        <w:top w:val="single" w:sz="4" w:space="0" w:color="auto"/>
        <w:left w:val="single" w:sz="4" w:space="0" w:color="auto"/>
        <w:bottom w:val="single" w:sz="8" w:space="0" w:color="auto"/>
      </w:pBdr>
      <w:spacing w:before="100" w:beforeAutospacing="1" w:after="100" w:afterAutospacing="1"/>
    </w:pPr>
    <w:rPr>
      <w:b/>
      <w:bCs/>
      <w:sz w:val="32"/>
      <w:szCs w:val="32"/>
    </w:rPr>
  </w:style>
  <w:style w:type="paragraph" w:customStyle="1" w:styleId="xl169">
    <w:name w:val="xl169"/>
    <w:basedOn w:val="Normal"/>
    <w:rsid w:val="00361488"/>
    <w:pPr>
      <w:pBdr>
        <w:top w:val="single" w:sz="4" w:space="0" w:color="auto"/>
        <w:bottom w:val="single" w:sz="8" w:space="0" w:color="auto"/>
      </w:pBdr>
      <w:spacing w:before="100" w:beforeAutospacing="1" w:after="100" w:afterAutospacing="1"/>
    </w:pPr>
    <w:rPr>
      <w:b/>
      <w:bCs/>
      <w:sz w:val="32"/>
      <w:szCs w:val="32"/>
    </w:rPr>
  </w:style>
  <w:style w:type="paragraph" w:customStyle="1" w:styleId="xl170">
    <w:name w:val="xl170"/>
    <w:basedOn w:val="Normal"/>
    <w:rsid w:val="00361488"/>
    <w:pPr>
      <w:pBdr>
        <w:top w:val="single" w:sz="4" w:space="0" w:color="auto"/>
        <w:bottom w:val="single" w:sz="8" w:space="0" w:color="auto"/>
        <w:right w:val="single" w:sz="4" w:space="0" w:color="auto"/>
      </w:pBdr>
      <w:spacing w:before="100" w:beforeAutospacing="1" w:after="100" w:afterAutospacing="1"/>
    </w:pPr>
    <w:rPr>
      <w:b/>
      <w:bCs/>
      <w:sz w:val="32"/>
      <w:szCs w:val="32"/>
    </w:rPr>
  </w:style>
  <w:style w:type="paragraph" w:customStyle="1" w:styleId="xl171">
    <w:name w:val="xl171"/>
    <w:basedOn w:val="Normal"/>
    <w:rsid w:val="0036148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Normal"/>
    <w:rsid w:val="00361488"/>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Normal"/>
    <w:rsid w:val="0036148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Normal"/>
    <w:rsid w:val="00361488"/>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rsid w:val="003614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Normal"/>
    <w:rsid w:val="00361488"/>
    <w:pPr>
      <w:pBdr>
        <w:top w:val="single" w:sz="8" w:space="0" w:color="auto"/>
        <w:bottom w:val="single" w:sz="8" w:space="0" w:color="auto"/>
      </w:pBdr>
      <w:spacing w:before="100" w:beforeAutospacing="1" w:after="100" w:afterAutospacing="1"/>
    </w:pPr>
    <w:rPr>
      <w:b/>
      <w:bCs/>
      <w:sz w:val="32"/>
      <w:szCs w:val="32"/>
    </w:rPr>
  </w:style>
  <w:style w:type="paragraph" w:customStyle="1" w:styleId="xl177">
    <w:name w:val="xl177"/>
    <w:basedOn w:val="Normal"/>
    <w:rsid w:val="0036148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8">
    <w:name w:val="xl178"/>
    <w:basedOn w:val="Normal"/>
    <w:rsid w:val="0036148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9">
    <w:name w:val="xl179"/>
    <w:basedOn w:val="Normal"/>
    <w:rsid w:val="0036148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0">
    <w:name w:val="xl180"/>
    <w:basedOn w:val="Normal"/>
    <w:rsid w:val="00361488"/>
    <w:pPr>
      <w:pBdr>
        <w:top w:val="single" w:sz="8"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361488"/>
    <w:pPr>
      <w:pBdr>
        <w:left w:val="single" w:sz="4" w:space="0" w:color="auto"/>
      </w:pBdr>
      <w:shd w:val="clear" w:color="000000" w:fill="FFFFFF"/>
      <w:spacing w:before="100" w:beforeAutospacing="1" w:after="100" w:afterAutospacing="1"/>
      <w:jc w:val="center"/>
      <w:textAlignment w:val="center"/>
    </w:pPr>
    <w:rPr>
      <w:b/>
      <w:bCs/>
    </w:rPr>
  </w:style>
  <w:style w:type="paragraph" w:customStyle="1" w:styleId="xl182">
    <w:name w:val="xl182"/>
    <w:basedOn w:val="Normal"/>
    <w:rsid w:val="00361488"/>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83">
    <w:name w:val="xl183"/>
    <w:basedOn w:val="Normal"/>
    <w:rsid w:val="00361488"/>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Normal"/>
    <w:rsid w:val="00361488"/>
    <w:pPr>
      <w:pBdr>
        <w:left w:val="single" w:sz="4" w:space="0" w:color="auto"/>
        <w:right w:val="single" w:sz="4" w:space="0" w:color="auto"/>
      </w:pBdr>
      <w:spacing w:before="100" w:beforeAutospacing="1" w:after="100" w:afterAutospacing="1"/>
      <w:jc w:val="center"/>
      <w:textAlignment w:val="center"/>
    </w:pPr>
  </w:style>
  <w:style w:type="paragraph" w:customStyle="1" w:styleId="xl185">
    <w:name w:val="xl185"/>
    <w:basedOn w:val="Normal"/>
    <w:rsid w:val="0036148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Normal"/>
    <w:rsid w:val="00361488"/>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7">
    <w:name w:val="xl187"/>
    <w:basedOn w:val="Normal"/>
    <w:rsid w:val="00361488"/>
    <w:pPr>
      <w:pBdr>
        <w:left w:val="single" w:sz="4" w:space="0" w:color="auto"/>
        <w:bottom w:val="single" w:sz="8" w:space="0" w:color="auto"/>
        <w:right w:val="single" w:sz="4" w:space="0" w:color="auto"/>
      </w:pBdr>
      <w:spacing w:before="100" w:beforeAutospacing="1" w:after="100" w:afterAutospacing="1"/>
    </w:pPr>
  </w:style>
  <w:style w:type="paragraph" w:customStyle="1" w:styleId="xl188">
    <w:name w:val="xl188"/>
    <w:basedOn w:val="Normal"/>
    <w:rsid w:val="0036148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9">
    <w:name w:val="xl189"/>
    <w:basedOn w:val="Normal"/>
    <w:rsid w:val="00361488"/>
    <w:pPr>
      <w:pBdr>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0">
    <w:name w:val="xl190"/>
    <w:basedOn w:val="Normal"/>
    <w:rsid w:val="0036148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1">
    <w:name w:val="xl191"/>
    <w:basedOn w:val="Normal"/>
    <w:rsid w:val="0036148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2">
    <w:name w:val="xl192"/>
    <w:basedOn w:val="Normal"/>
    <w:rsid w:val="003614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Normal"/>
    <w:rsid w:val="003614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4">
    <w:name w:val="xl194"/>
    <w:basedOn w:val="Normal"/>
    <w:rsid w:val="00361488"/>
    <w:pPr>
      <w:pBdr>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95">
    <w:name w:val="xl195"/>
    <w:basedOn w:val="Normal"/>
    <w:rsid w:val="00361488"/>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196">
    <w:name w:val="xl196"/>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7">
    <w:name w:val="xl197"/>
    <w:basedOn w:val="Normal"/>
    <w:rsid w:val="003614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8">
    <w:name w:val="xl198"/>
    <w:basedOn w:val="Normal"/>
    <w:rsid w:val="00361488"/>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9">
    <w:name w:val="xl199"/>
    <w:basedOn w:val="Normal"/>
    <w:rsid w:val="003614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Normal"/>
    <w:rsid w:val="003614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1">
    <w:name w:val="xl201"/>
    <w:basedOn w:val="Normal"/>
    <w:rsid w:val="00361488"/>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2">
    <w:name w:val="xl202"/>
    <w:basedOn w:val="Normal"/>
    <w:rsid w:val="003614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3">
    <w:name w:val="xl203"/>
    <w:basedOn w:val="Normal"/>
    <w:rsid w:val="00361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204">
    <w:name w:val="xl204"/>
    <w:basedOn w:val="Normal"/>
    <w:rsid w:val="00361488"/>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205">
    <w:name w:val="xl205"/>
    <w:basedOn w:val="Normal"/>
    <w:rsid w:val="00361488"/>
    <w:pPr>
      <w:pBdr>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206">
    <w:name w:val="xl206"/>
    <w:basedOn w:val="Normal"/>
    <w:rsid w:val="00361488"/>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207">
    <w:name w:val="xl207"/>
    <w:basedOn w:val="Normal"/>
    <w:rsid w:val="0036148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8">
    <w:name w:val="xl208"/>
    <w:basedOn w:val="Normal"/>
    <w:rsid w:val="003614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9">
    <w:name w:val="xl209"/>
    <w:basedOn w:val="Normal"/>
    <w:rsid w:val="00361488"/>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
    <w:name w:val="xl210"/>
    <w:basedOn w:val="Normal"/>
    <w:rsid w:val="003614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1">
    <w:name w:val="xl211"/>
    <w:basedOn w:val="Normal"/>
    <w:rsid w:val="003614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2">
    <w:name w:val="xl212"/>
    <w:basedOn w:val="Normal"/>
    <w:rsid w:val="00361488"/>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3">
    <w:name w:val="xl213"/>
    <w:basedOn w:val="Normal"/>
    <w:rsid w:val="003614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4">
    <w:name w:val="xl214"/>
    <w:basedOn w:val="Normal"/>
    <w:rsid w:val="00361488"/>
    <w:pPr>
      <w:pBdr>
        <w:bottom w:val="single" w:sz="8" w:space="0" w:color="auto"/>
      </w:pBdr>
      <w:spacing w:before="100" w:beforeAutospacing="1" w:after="100" w:afterAutospacing="1"/>
    </w:pPr>
    <w:rPr>
      <w:b/>
      <w:bCs/>
      <w:sz w:val="32"/>
      <w:szCs w:val="32"/>
    </w:rPr>
  </w:style>
  <w:style w:type="numbering" w:customStyle="1" w:styleId="NoList1">
    <w:name w:val="No List1"/>
    <w:next w:val="Bezpopisa"/>
    <w:uiPriority w:val="99"/>
    <w:semiHidden/>
    <w:unhideWhenUsed/>
    <w:rsid w:val="00361488"/>
  </w:style>
  <w:style w:type="paragraph" w:customStyle="1" w:styleId="t-11-9-sred">
    <w:name w:val="t-11-9-sred"/>
    <w:basedOn w:val="Normal"/>
    <w:uiPriority w:val="99"/>
    <w:rsid w:val="00361488"/>
    <w:pPr>
      <w:spacing w:before="100" w:beforeAutospacing="1" w:after="100" w:afterAutospacing="1"/>
      <w:jc w:val="center"/>
    </w:pPr>
    <w:rPr>
      <w:sz w:val="28"/>
      <w:szCs w:val="28"/>
    </w:rPr>
  </w:style>
  <w:style w:type="paragraph" w:customStyle="1" w:styleId="clanak">
    <w:name w:val="clanak"/>
    <w:basedOn w:val="Normal"/>
    <w:uiPriority w:val="99"/>
    <w:rsid w:val="00361488"/>
    <w:pPr>
      <w:spacing w:before="100" w:beforeAutospacing="1" w:after="100" w:afterAutospacing="1"/>
      <w:jc w:val="center"/>
    </w:pPr>
  </w:style>
  <w:style w:type="paragraph" w:customStyle="1" w:styleId="t-10-9-kurz-s">
    <w:name w:val="t-10-9-kurz-s"/>
    <w:basedOn w:val="Normal"/>
    <w:rsid w:val="00361488"/>
    <w:pPr>
      <w:spacing w:before="100" w:beforeAutospacing="1" w:after="100" w:afterAutospacing="1"/>
      <w:jc w:val="center"/>
    </w:pPr>
    <w:rPr>
      <w:i/>
      <w:iCs/>
      <w:sz w:val="26"/>
      <w:szCs w:val="26"/>
    </w:rPr>
  </w:style>
  <w:style w:type="numbering" w:customStyle="1" w:styleId="Bezpopisa12">
    <w:name w:val="Bez popisa12"/>
    <w:next w:val="Bezpopisa"/>
    <w:uiPriority w:val="99"/>
    <w:semiHidden/>
    <w:unhideWhenUsed/>
    <w:rsid w:val="00361488"/>
  </w:style>
  <w:style w:type="table" w:customStyle="1" w:styleId="TableGrid1">
    <w:name w:val="Table Grid1"/>
    <w:basedOn w:val="Obinatablica"/>
    <w:next w:val="Reetkatablice"/>
    <w:uiPriority w:val="59"/>
    <w:rsid w:val="003614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3614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361488"/>
  </w:style>
  <w:style w:type="paragraph" w:customStyle="1" w:styleId="Style1">
    <w:name w:val="Style1"/>
    <w:basedOn w:val="Normal"/>
    <w:rsid w:val="00361488"/>
    <w:pPr>
      <w:jc w:val="both"/>
    </w:pPr>
    <w:rPr>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29473</Words>
  <Characters>167997</Characters>
  <Application>Microsoft Office Word</Application>
  <DocSecurity>0</DocSecurity>
  <Lines>1399</Lines>
  <Paragraphs>394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Mihovil Štimac</dc:creator>
  <cp:keywords/>
  <dc:description/>
  <cp:lastModifiedBy>Mihovil Štimac</cp:lastModifiedBy>
  <cp:revision>2</cp:revision>
  <dcterms:created xsi:type="dcterms:W3CDTF">2019-02-07T07:09:00Z</dcterms:created>
  <dcterms:modified xsi:type="dcterms:W3CDTF">2019-02-07T07:12:00Z</dcterms:modified>
</cp:coreProperties>
</file>